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9D" w:rsidRPr="008F3E2D" w:rsidRDefault="006A40BA" w:rsidP="00426E9D">
      <w:pPr>
        <w:autoSpaceDE w:val="0"/>
        <w:autoSpaceDN w:val="0"/>
        <w:adjustRightInd w:val="0"/>
        <w:spacing w:after="0" w:line="240" w:lineRule="auto"/>
        <w:rPr>
          <w:rFonts w:ascii="Calibri" w:hAnsi="Calibri" w:cs="Calibri"/>
          <w:b/>
          <w:color w:val="000000"/>
          <w:sz w:val="20"/>
          <w:szCs w:val="20"/>
        </w:rPr>
      </w:pPr>
      <w:r w:rsidRPr="008F3E2D">
        <w:rPr>
          <w:rFonts w:ascii="Calibri" w:hAnsi="Calibri" w:cs="Calibri"/>
          <w:b/>
          <w:color w:val="000000"/>
          <w:sz w:val="20"/>
          <w:szCs w:val="20"/>
        </w:rPr>
        <w:t>AVVISO APERTO PUBBLICATO SUL PROFILO DEL COMMITTENTE IN AMMINISTRAZIONE TRASPARENTE – BANDI DI GARA E CONTRATTI – AVVISI RICERCHE DI MERCATO</w:t>
      </w:r>
    </w:p>
    <w:p w:rsidR="00426E9D" w:rsidRPr="008F3E2D"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La Camera di Commercio di Bologna intende svolgere </w:t>
      </w:r>
      <w:proofErr w:type="gramStart"/>
      <w:r w:rsidRPr="008F3E2D">
        <w:rPr>
          <w:rFonts w:ascii="Calibri" w:hAnsi="Calibri" w:cs="Calibri"/>
          <w:color w:val="000000"/>
          <w:sz w:val="20"/>
          <w:szCs w:val="20"/>
        </w:rPr>
        <w:t xml:space="preserve">una </w:t>
      </w:r>
      <w:proofErr w:type="gramEnd"/>
      <w:r w:rsidRPr="008F3E2D">
        <w:rPr>
          <w:rFonts w:ascii="Calibri" w:hAnsi="Calibri" w:cs="Calibri"/>
          <w:color w:val="000000"/>
          <w:sz w:val="20"/>
          <w:szCs w:val="20"/>
        </w:rPr>
        <w:t xml:space="preserve">indagine di mercato ai sensi </w:t>
      </w:r>
      <w:r w:rsidR="009E3C9D" w:rsidRPr="008F3E2D">
        <w:rPr>
          <w:rFonts w:ascii="Calibri" w:hAnsi="Calibri" w:cs="Calibri"/>
          <w:color w:val="000000"/>
          <w:sz w:val="20"/>
          <w:szCs w:val="20"/>
        </w:rPr>
        <w:t xml:space="preserve">del D. Lgs 50/2016, </w:t>
      </w:r>
      <w:r w:rsidRPr="008F3E2D">
        <w:rPr>
          <w:rFonts w:ascii="Calibri" w:hAnsi="Calibri" w:cs="Calibri"/>
          <w:color w:val="000000"/>
          <w:sz w:val="20"/>
          <w:szCs w:val="20"/>
        </w:rPr>
        <w:t>finalizzata all’acquisizione del servizio di brokeraggio assicurativo per il</w:t>
      </w:r>
      <w:r w:rsidR="009E3C9D" w:rsidRPr="008F3E2D">
        <w:rPr>
          <w:rFonts w:ascii="Calibri" w:hAnsi="Calibri" w:cs="Calibri"/>
          <w:color w:val="000000"/>
          <w:sz w:val="20"/>
          <w:szCs w:val="20"/>
        </w:rPr>
        <w:t xml:space="preserve"> </w:t>
      </w:r>
      <w:r w:rsidRPr="008F3E2D">
        <w:rPr>
          <w:rFonts w:ascii="Calibri" w:hAnsi="Calibri" w:cs="Calibri"/>
          <w:color w:val="000000"/>
          <w:sz w:val="20"/>
          <w:szCs w:val="20"/>
        </w:rPr>
        <w:t>periodo 29/03/20</w:t>
      </w:r>
      <w:r w:rsidR="009E3C9D" w:rsidRPr="008F3E2D">
        <w:rPr>
          <w:rFonts w:ascii="Calibri" w:hAnsi="Calibri" w:cs="Calibri"/>
          <w:color w:val="000000"/>
          <w:sz w:val="20"/>
          <w:szCs w:val="20"/>
        </w:rPr>
        <w:t>20</w:t>
      </w:r>
      <w:r w:rsidRPr="008F3E2D">
        <w:rPr>
          <w:rFonts w:ascii="Calibri" w:hAnsi="Calibri" w:cs="Calibri"/>
          <w:color w:val="000000"/>
          <w:sz w:val="20"/>
          <w:szCs w:val="20"/>
        </w:rPr>
        <w:t xml:space="preserve"> – 28/03/202</w:t>
      </w:r>
      <w:r w:rsidR="009E3C9D" w:rsidRPr="008F3E2D">
        <w:rPr>
          <w:rFonts w:ascii="Calibri" w:hAnsi="Calibri" w:cs="Calibri"/>
          <w:color w:val="000000"/>
          <w:sz w:val="20"/>
          <w:szCs w:val="20"/>
        </w:rPr>
        <w:t>3</w:t>
      </w:r>
      <w:r w:rsidRPr="008F3E2D">
        <w:rPr>
          <w:rFonts w:ascii="Calibri" w:hAnsi="Calibri" w:cs="Calibri"/>
          <w:color w:val="000000"/>
          <w:sz w:val="20"/>
          <w:szCs w:val="20"/>
        </w:rPr>
        <w:t xml:space="preserve"> </w:t>
      </w:r>
      <w:r w:rsidR="00925E86">
        <w:rPr>
          <w:rFonts w:ascii="Calibri" w:hAnsi="Calibri" w:cs="Calibri"/>
          <w:color w:val="000000"/>
          <w:sz w:val="20"/>
          <w:szCs w:val="20"/>
        </w:rPr>
        <w:t>a titolo gratuito, come da bozza di convenzione</w:t>
      </w:r>
      <w:r w:rsidR="00A36E67">
        <w:rPr>
          <w:rFonts w:ascii="Calibri" w:hAnsi="Calibri" w:cs="Calibri"/>
          <w:color w:val="000000"/>
          <w:sz w:val="20"/>
          <w:szCs w:val="20"/>
        </w:rPr>
        <w:t>,</w:t>
      </w:r>
      <w:r w:rsidR="00925E86">
        <w:rPr>
          <w:rFonts w:ascii="Calibri" w:hAnsi="Calibri" w:cs="Calibri"/>
          <w:color w:val="000000"/>
          <w:sz w:val="20"/>
          <w:szCs w:val="20"/>
        </w:rPr>
        <w:t xml:space="preserve"> </w:t>
      </w:r>
      <w:r w:rsidRPr="008F3E2D">
        <w:rPr>
          <w:rFonts w:ascii="Calibri" w:hAnsi="Calibri" w:cs="Calibri"/>
          <w:color w:val="000000"/>
          <w:sz w:val="20"/>
          <w:szCs w:val="20"/>
        </w:rPr>
        <w:t>mediante affidamento diretto ai sensi dell’art. 36 comma 2</w:t>
      </w:r>
      <w:r w:rsidR="009E3C9D" w:rsidRPr="008F3E2D">
        <w:rPr>
          <w:rFonts w:ascii="Calibri" w:hAnsi="Calibri" w:cs="Calibri"/>
          <w:color w:val="000000"/>
          <w:sz w:val="20"/>
          <w:szCs w:val="20"/>
        </w:rPr>
        <w:t xml:space="preserve"> </w:t>
      </w:r>
      <w:r w:rsidRPr="008F3E2D">
        <w:rPr>
          <w:rFonts w:ascii="Calibri" w:hAnsi="Calibri" w:cs="Calibri"/>
          <w:color w:val="000000"/>
          <w:sz w:val="20"/>
          <w:szCs w:val="20"/>
        </w:rPr>
        <w:t xml:space="preserve">lettera </w:t>
      </w:r>
      <w:r w:rsidRPr="008F3E2D">
        <w:rPr>
          <w:rFonts w:ascii="Calibri,Italic" w:hAnsi="Calibri,Italic" w:cs="Calibri,Italic"/>
          <w:i/>
          <w:iCs/>
          <w:color w:val="000000"/>
          <w:sz w:val="20"/>
          <w:szCs w:val="20"/>
        </w:rPr>
        <w:t>a</w:t>
      </w:r>
      <w:r w:rsidRPr="008F3E2D">
        <w:rPr>
          <w:rFonts w:ascii="Calibri" w:hAnsi="Calibri" w:cs="Calibri"/>
          <w:color w:val="000000"/>
          <w:sz w:val="20"/>
          <w:szCs w:val="20"/>
        </w:rPr>
        <w:t xml:space="preserve">, per </w:t>
      </w:r>
      <w:proofErr w:type="gramStart"/>
      <w:r w:rsidRPr="008F3E2D">
        <w:rPr>
          <w:rFonts w:ascii="Calibri" w:hAnsi="Calibri" w:cs="Calibri"/>
          <w:color w:val="000000"/>
          <w:sz w:val="20"/>
          <w:szCs w:val="20"/>
        </w:rPr>
        <w:t xml:space="preserve">un valore </w:t>
      </w:r>
      <w:r w:rsidR="00221054">
        <w:rPr>
          <w:rFonts w:ascii="Calibri" w:hAnsi="Calibri" w:cs="Calibri"/>
          <w:color w:val="000000"/>
          <w:sz w:val="20"/>
          <w:szCs w:val="20"/>
        </w:rPr>
        <w:t>attuale</w:t>
      </w:r>
      <w:r w:rsidR="006A40BA" w:rsidRPr="008F3E2D">
        <w:rPr>
          <w:rFonts w:ascii="Calibri" w:hAnsi="Calibri" w:cs="Calibri"/>
          <w:color w:val="000000"/>
          <w:sz w:val="20"/>
          <w:szCs w:val="20"/>
        </w:rPr>
        <w:t xml:space="preserve"> </w:t>
      </w:r>
      <w:r w:rsidRPr="008F3E2D">
        <w:rPr>
          <w:rFonts w:ascii="Calibri" w:hAnsi="Calibri" w:cs="Calibri"/>
          <w:color w:val="000000"/>
          <w:sz w:val="20"/>
          <w:szCs w:val="20"/>
        </w:rPr>
        <w:t>stimato pari</w:t>
      </w:r>
      <w:proofErr w:type="gramEnd"/>
      <w:r w:rsidRPr="008F3E2D">
        <w:rPr>
          <w:rFonts w:ascii="Calibri" w:hAnsi="Calibri" w:cs="Calibri"/>
          <w:color w:val="000000"/>
          <w:sz w:val="20"/>
          <w:szCs w:val="20"/>
        </w:rPr>
        <w:t xml:space="preserve"> ad € </w:t>
      </w:r>
      <w:r w:rsidR="002C2C9C" w:rsidRPr="00925E86">
        <w:rPr>
          <w:rFonts w:ascii="Calibri" w:hAnsi="Calibri" w:cs="Calibri"/>
          <w:color w:val="000000"/>
          <w:sz w:val="20"/>
          <w:szCs w:val="20"/>
        </w:rPr>
        <w:t>1</w:t>
      </w:r>
      <w:r w:rsidR="00873B03">
        <w:rPr>
          <w:rFonts w:ascii="Calibri" w:hAnsi="Calibri" w:cs="Calibri"/>
          <w:color w:val="000000"/>
          <w:sz w:val="20"/>
          <w:szCs w:val="20"/>
        </w:rPr>
        <w:t>5</w:t>
      </w:r>
      <w:r w:rsidR="002C2C9C" w:rsidRPr="00925E86">
        <w:rPr>
          <w:rFonts w:ascii="Calibri" w:hAnsi="Calibri" w:cs="Calibri"/>
          <w:color w:val="000000"/>
          <w:sz w:val="20"/>
          <w:szCs w:val="20"/>
        </w:rPr>
        <w:t>.</w:t>
      </w:r>
      <w:r w:rsidR="00873B03">
        <w:rPr>
          <w:rFonts w:ascii="Calibri" w:hAnsi="Calibri" w:cs="Calibri"/>
          <w:color w:val="000000"/>
          <w:sz w:val="20"/>
          <w:szCs w:val="20"/>
        </w:rPr>
        <w:t>340</w:t>
      </w:r>
      <w:r w:rsidR="002C2C9C" w:rsidRPr="00925E86">
        <w:rPr>
          <w:rFonts w:ascii="Calibri" w:hAnsi="Calibri" w:cs="Calibri"/>
          <w:color w:val="000000"/>
          <w:sz w:val="20"/>
          <w:szCs w:val="20"/>
        </w:rPr>
        <w:t>,</w:t>
      </w:r>
      <w:r w:rsidR="00873B03">
        <w:rPr>
          <w:rFonts w:ascii="Calibri" w:hAnsi="Calibri" w:cs="Calibri"/>
          <w:color w:val="000000"/>
          <w:sz w:val="20"/>
          <w:szCs w:val="20"/>
        </w:rPr>
        <w:t>47</w:t>
      </w:r>
      <w:r w:rsidR="00925E86">
        <w:rPr>
          <w:rFonts w:ascii="Calibri" w:hAnsi="Calibri" w:cs="Calibri"/>
          <w:color w:val="000000"/>
          <w:sz w:val="20"/>
          <w:szCs w:val="20"/>
        </w:rPr>
        <w:t>, che grava sulle Compagnie assicurative</w:t>
      </w:r>
      <w:r w:rsidRPr="008F3E2D">
        <w:rPr>
          <w:rFonts w:ascii="Calibri" w:hAnsi="Calibri" w:cs="Calibri"/>
          <w:color w:val="000000"/>
          <w:sz w:val="20"/>
          <w:szCs w:val="20"/>
        </w:rPr>
        <w:t>.</w:t>
      </w:r>
    </w:p>
    <w:p w:rsidR="00426E9D"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Si fa presente che</w:t>
      </w:r>
      <w:r w:rsidR="00925E86">
        <w:rPr>
          <w:rFonts w:ascii="Calibri" w:hAnsi="Calibri" w:cs="Calibri"/>
          <w:color w:val="000000"/>
          <w:sz w:val="20"/>
          <w:szCs w:val="20"/>
        </w:rPr>
        <w:t>,</w:t>
      </w:r>
      <w:r w:rsidRPr="008F3E2D">
        <w:rPr>
          <w:rFonts w:ascii="Calibri" w:hAnsi="Calibri" w:cs="Calibri"/>
          <w:color w:val="000000"/>
          <w:sz w:val="20"/>
          <w:szCs w:val="20"/>
        </w:rPr>
        <w:t xml:space="preserve"> alla data del presente avviso</w:t>
      </w:r>
      <w:r w:rsidR="00925E86">
        <w:rPr>
          <w:rFonts w:ascii="Calibri" w:hAnsi="Calibri" w:cs="Calibri"/>
          <w:color w:val="000000"/>
          <w:sz w:val="20"/>
          <w:szCs w:val="20"/>
        </w:rPr>
        <w:t>,</w:t>
      </w:r>
      <w:r w:rsidRPr="008F3E2D">
        <w:rPr>
          <w:rFonts w:ascii="Calibri" w:hAnsi="Calibri" w:cs="Calibri"/>
          <w:color w:val="000000"/>
          <w:sz w:val="20"/>
          <w:szCs w:val="20"/>
        </w:rPr>
        <w:t xml:space="preserve"> la Camera di Commercio di Bologna ha stipulato le</w:t>
      </w:r>
      <w:r w:rsidR="00B14410">
        <w:rPr>
          <w:rFonts w:ascii="Calibri" w:hAnsi="Calibri" w:cs="Calibri"/>
          <w:color w:val="000000"/>
          <w:sz w:val="20"/>
          <w:szCs w:val="20"/>
        </w:rPr>
        <w:t xml:space="preserve"> </w:t>
      </w:r>
      <w:r w:rsidRPr="008F3E2D">
        <w:rPr>
          <w:rFonts w:ascii="Calibri" w:hAnsi="Calibri" w:cs="Calibri"/>
          <w:color w:val="000000"/>
          <w:sz w:val="20"/>
          <w:szCs w:val="20"/>
        </w:rPr>
        <w:t>seguenti polizze:</w:t>
      </w:r>
    </w:p>
    <w:p w:rsidR="00873B03" w:rsidRPr="008F3E2D" w:rsidRDefault="00873B03" w:rsidP="00F5131C">
      <w:pPr>
        <w:autoSpaceDE w:val="0"/>
        <w:autoSpaceDN w:val="0"/>
        <w:adjustRightInd w:val="0"/>
        <w:spacing w:after="0" w:line="240" w:lineRule="auto"/>
        <w:jc w:val="both"/>
        <w:rPr>
          <w:rFonts w:ascii="Calibri" w:hAnsi="Calibri" w:cs="Calibri"/>
          <w:color w:val="000000"/>
          <w:sz w:val="20"/>
          <w:szCs w:val="20"/>
        </w:rPr>
      </w:pPr>
    </w:p>
    <w:tbl>
      <w:tblPr>
        <w:tblW w:w="8804" w:type="dxa"/>
        <w:jc w:val="center"/>
        <w:tblInd w:w="55" w:type="dxa"/>
        <w:tblCellMar>
          <w:left w:w="70" w:type="dxa"/>
          <w:right w:w="70" w:type="dxa"/>
        </w:tblCellMar>
        <w:tblLook w:val="04A0" w:firstRow="1" w:lastRow="0" w:firstColumn="1" w:lastColumn="0" w:noHBand="0" w:noVBand="1"/>
      </w:tblPr>
      <w:tblGrid>
        <w:gridCol w:w="3276"/>
        <w:gridCol w:w="1134"/>
        <w:gridCol w:w="1134"/>
        <w:gridCol w:w="1701"/>
        <w:gridCol w:w="1559"/>
      </w:tblGrid>
      <w:tr w:rsidR="00873B03" w:rsidRPr="00873B03" w:rsidTr="00873B03">
        <w:trPr>
          <w:trHeight w:val="1107"/>
          <w:jc w:val="center"/>
        </w:trPr>
        <w:tc>
          <w:tcPr>
            <w:tcW w:w="3276" w:type="dxa"/>
            <w:tcBorders>
              <w:top w:val="single" w:sz="4" w:space="0" w:color="000000"/>
              <w:left w:val="single" w:sz="4" w:space="0" w:color="000000"/>
              <w:bottom w:val="single" w:sz="4" w:space="0" w:color="000000"/>
              <w:right w:val="single" w:sz="4" w:space="0" w:color="000000"/>
            </w:tcBorders>
            <w:shd w:val="clear" w:color="000000" w:fill="D9E1F2"/>
            <w:vAlign w:val="bottom"/>
            <w:hideMark/>
          </w:tcPr>
          <w:p w:rsidR="00873B03" w:rsidRPr="00873B03" w:rsidRDefault="00873B03" w:rsidP="00873B03">
            <w:pPr>
              <w:spacing w:after="0" w:line="240" w:lineRule="auto"/>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 xml:space="preserve">Ramo </w:t>
            </w:r>
          </w:p>
        </w:tc>
        <w:tc>
          <w:tcPr>
            <w:tcW w:w="1134" w:type="dxa"/>
            <w:tcBorders>
              <w:top w:val="single" w:sz="4" w:space="0" w:color="000000"/>
              <w:left w:val="nil"/>
              <w:bottom w:val="single" w:sz="4" w:space="0" w:color="000000"/>
              <w:right w:val="single" w:sz="4" w:space="0" w:color="000000"/>
            </w:tcBorders>
            <w:shd w:val="clear" w:color="000000" w:fill="D9E1F2"/>
            <w:vAlign w:val="bottom"/>
            <w:hideMark/>
          </w:tcPr>
          <w:p w:rsidR="00873B03" w:rsidRPr="00873B03" w:rsidRDefault="00873B03" w:rsidP="00873B03">
            <w:pPr>
              <w:spacing w:after="0" w:line="240" w:lineRule="auto"/>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 xml:space="preserve">Data Effetto </w:t>
            </w:r>
          </w:p>
        </w:tc>
        <w:tc>
          <w:tcPr>
            <w:tcW w:w="1134" w:type="dxa"/>
            <w:tcBorders>
              <w:top w:val="single" w:sz="4" w:space="0" w:color="000000"/>
              <w:left w:val="nil"/>
              <w:bottom w:val="single" w:sz="4" w:space="0" w:color="000000"/>
              <w:right w:val="single" w:sz="4" w:space="0" w:color="000000"/>
            </w:tcBorders>
            <w:shd w:val="clear" w:color="000000" w:fill="D9E1F2"/>
            <w:vAlign w:val="bottom"/>
            <w:hideMark/>
          </w:tcPr>
          <w:p w:rsidR="00873B03" w:rsidRPr="00873B03" w:rsidRDefault="00873B03" w:rsidP="00873B03">
            <w:pPr>
              <w:spacing w:after="0" w:line="240" w:lineRule="auto"/>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 xml:space="preserve">Data Scadenza </w:t>
            </w:r>
          </w:p>
        </w:tc>
        <w:tc>
          <w:tcPr>
            <w:tcW w:w="1701" w:type="dxa"/>
            <w:tcBorders>
              <w:top w:val="single" w:sz="4" w:space="0" w:color="000000"/>
              <w:left w:val="nil"/>
              <w:bottom w:val="single" w:sz="4" w:space="0" w:color="000000"/>
              <w:right w:val="single" w:sz="4" w:space="0" w:color="000000"/>
            </w:tcBorders>
            <w:shd w:val="clear" w:color="000000" w:fill="D9E1F2"/>
            <w:vAlign w:val="bottom"/>
            <w:hideMark/>
          </w:tcPr>
          <w:p w:rsidR="00873B03" w:rsidRPr="00873B03" w:rsidRDefault="00873B03" w:rsidP="00873B03">
            <w:pPr>
              <w:spacing w:after="0" w:line="240" w:lineRule="auto"/>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 xml:space="preserve">Compagnia Ragione Sociale </w:t>
            </w:r>
          </w:p>
        </w:tc>
        <w:tc>
          <w:tcPr>
            <w:tcW w:w="1559" w:type="dxa"/>
            <w:tcBorders>
              <w:top w:val="single" w:sz="4" w:space="0" w:color="000000"/>
              <w:left w:val="nil"/>
              <w:bottom w:val="single" w:sz="4" w:space="0" w:color="000000"/>
              <w:right w:val="single" w:sz="4" w:space="0" w:color="000000"/>
            </w:tcBorders>
            <w:shd w:val="clear" w:color="000000" w:fill="D9E1F2"/>
            <w:vAlign w:val="bottom"/>
            <w:hideMark/>
          </w:tcPr>
          <w:p w:rsidR="00873B03" w:rsidRPr="00873B03" w:rsidRDefault="00873B03" w:rsidP="00873B03">
            <w:pPr>
              <w:spacing w:after="0" w:line="240" w:lineRule="auto"/>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 xml:space="preserve">Premio Lordo Annuo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ALL RISKS DANNI DIRETTI</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UNIPOLSAI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23.804,25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INC/FUR/KASKO AUTO</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AIG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1.170,00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INFORTUNI CUMULATIVI CON I.T.</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UNIPOLSAI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5.595,00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RC PATRIMONIALE</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LLOYD'S /AIB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9.168,75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RCT/RCO</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GENERALI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5.002,50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TUTELA GIUDIZIARIA</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30/09/2018</w:t>
            </w:r>
          </w:p>
        </w:tc>
        <w:tc>
          <w:tcPr>
            <w:tcW w:w="1134"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30/09/2021</w:t>
            </w:r>
          </w:p>
        </w:tc>
        <w:tc>
          <w:tcPr>
            <w:tcW w:w="1701"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AIG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xml:space="preserve"> €</w:t>
            </w:r>
            <w:proofErr w:type="gramStart"/>
            <w:r w:rsidRPr="00873B03">
              <w:rPr>
                <w:rFonts w:ascii="Calibri" w:eastAsia="Times New Roman" w:hAnsi="Calibri" w:cs="Times New Roman"/>
                <w:color w:val="000000"/>
                <w:sz w:val="20"/>
                <w:szCs w:val="20"/>
                <w:lang w:eastAsia="it-IT"/>
              </w:rPr>
              <w:t xml:space="preserve">         </w:t>
            </w:r>
            <w:proofErr w:type="gramEnd"/>
            <w:r w:rsidRPr="00873B03">
              <w:rPr>
                <w:rFonts w:ascii="Calibri" w:eastAsia="Times New Roman" w:hAnsi="Calibri" w:cs="Times New Roman"/>
                <w:color w:val="000000"/>
                <w:sz w:val="20"/>
                <w:szCs w:val="20"/>
                <w:lang w:eastAsia="it-IT"/>
              </w:rPr>
              <w:t xml:space="preserve">16.380,00 </w:t>
            </w:r>
          </w:p>
        </w:tc>
      </w:tr>
      <w:tr w:rsidR="00873B03" w:rsidRPr="00873B03" w:rsidTr="00873B03">
        <w:trPr>
          <w:trHeight w:val="274"/>
          <w:jc w:val="center"/>
        </w:trPr>
        <w:tc>
          <w:tcPr>
            <w:tcW w:w="3276" w:type="dxa"/>
            <w:tcBorders>
              <w:top w:val="nil"/>
              <w:left w:val="single" w:sz="4" w:space="0" w:color="000000"/>
              <w:bottom w:val="single" w:sz="4" w:space="0" w:color="000000"/>
              <w:right w:val="single" w:sz="4" w:space="0" w:color="000000"/>
            </w:tcBorders>
            <w:shd w:val="clear" w:color="000000" w:fill="D9E1F2"/>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w:t>
            </w:r>
          </w:p>
        </w:tc>
        <w:tc>
          <w:tcPr>
            <w:tcW w:w="1134" w:type="dxa"/>
            <w:tcBorders>
              <w:top w:val="nil"/>
              <w:left w:val="nil"/>
              <w:bottom w:val="single" w:sz="4" w:space="0" w:color="000000"/>
              <w:right w:val="single" w:sz="4" w:space="0" w:color="000000"/>
            </w:tcBorders>
            <w:shd w:val="clear" w:color="000000" w:fill="D9E1F2"/>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w:t>
            </w:r>
          </w:p>
        </w:tc>
        <w:tc>
          <w:tcPr>
            <w:tcW w:w="1134" w:type="dxa"/>
            <w:tcBorders>
              <w:top w:val="nil"/>
              <w:left w:val="nil"/>
              <w:bottom w:val="single" w:sz="4" w:space="0" w:color="000000"/>
              <w:right w:val="single" w:sz="4" w:space="0" w:color="000000"/>
            </w:tcBorders>
            <w:shd w:val="clear" w:color="000000" w:fill="D9E1F2"/>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w:t>
            </w:r>
          </w:p>
        </w:tc>
        <w:tc>
          <w:tcPr>
            <w:tcW w:w="1701" w:type="dxa"/>
            <w:tcBorders>
              <w:top w:val="nil"/>
              <w:left w:val="nil"/>
              <w:bottom w:val="single" w:sz="4" w:space="0" w:color="000000"/>
              <w:right w:val="single" w:sz="4" w:space="0" w:color="000000"/>
            </w:tcBorders>
            <w:shd w:val="clear" w:color="000000" w:fill="D9E1F2"/>
            <w:noWrap/>
            <w:vAlign w:val="bottom"/>
            <w:hideMark/>
          </w:tcPr>
          <w:p w:rsidR="00873B03" w:rsidRPr="00873B03" w:rsidRDefault="00873B03" w:rsidP="00873B03">
            <w:pPr>
              <w:spacing w:after="0" w:line="240" w:lineRule="auto"/>
              <w:rPr>
                <w:rFonts w:ascii="Calibri" w:eastAsia="Times New Roman" w:hAnsi="Calibri" w:cs="Times New Roman"/>
                <w:color w:val="000000"/>
                <w:sz w:val="20"/>
                <w:szCs w:val="20"/>
                <w:lang w:eastAsia="it-IT"/>
              </w:rPr>
            </w:pPr>
            <w:r w:rsidRPr="00873B03">
              <w:rPr>
                <w:rFonts w:ascii="Calibri" w:eastAsia="Times New Roman" w:hAnsi="Calibri" w:cs="Times New Roman"/>
                <w:color w:val="000000"/>
                <w:sz w:val="20"/>
                <w:szCs w:val="20"/>
                <w:lang w:eastAsia="it-IT"/>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873B03" w:rsidRPr="00873B03" w:rsidRDefault="00873B03" w:rsidP="00873B03">
            <w:pPr>
              <w:spacing w:after="0" w:line="240" w:lineRule="auto"/>
              <w:jc w:val="right"/>
              <w:rPr>
                <w:rFonts w:ascii="Calibri" w:eastAsia="Times New Roman" w:hAnsi="Calibri" w:cs="Times New Roman"/>
                <w:b/>
                <w:bCs/>
                <w:color w:val="000000"/>
                <w:sz w:val="20"/>
                <w:szCs w:val="20"/>
                <w:lang w:eastAsia="it-IT"/>
              </w:rPr>
            </w:pPr>
            <w:r w:rsidRPr="00873B03">
              <w:rPr>
                <w:rFonts w:ascii="Calibri" w:eastAsia="Times New Roman" w:hAnsi="Calibri" w:cs="Times New Roman"/>
                <w:b/>
                <w:bCs/>
                <w:color w:val="000000"/>
                <w:sz w:val="20"/>
                <w:szCs w:val="20"/>
                <w:lang w:eastAsia="it-IT"/>
              </w:rPr>
              <w:t>61.120,50</w:t>
            </w:r>
          </w:p>
        </w:tc>
      </w:tr>
    </w:tbl>
    <w:p w:rsidR="00873B03" w:rsidRDefault="00873B03" w:rsidP="00F5131C">
      <w:pPr>
        <w:autoSpaceDE w:val="0"/>
        <w:autoSpaceDN w:val="0"/>
        <w:adjustRightInd w:val="0"/>
        <w:spacing w:after="0" w:line="240" w:lineRule="auto"/>
        <w:jc w:val="both"/>
        <w:rPr>
          <w:rFonts w:ascii="Calibri" w:hAnsi="Calibri" w:cs="Calibri"/>
          <w:color w:val="000000"/>
          <w:sz w:val="20"/>
          <w:szCs w:val="20"/>
        </w:rPr>
      </w:pPr>
    </w:p>
    <w:p w:rsidR="00426E9D" w:rsidRPr="008F3E2D"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Gli operatori economici che </w:t>
      </w:r>
      <w:r w:rsidR="002C2C9C" w:rsidRPr="008F3E2D">
        <w:rPr>
          <w:rFonts w:ascii="Calibri" w:hAnsi="Calibri" w:cs="Calibri"/>
          <w:color w:val="000000"/>
          <w:sz w:val="20"/>
          <w:szCs w:val="20"/>
        </w:rPr>
        <w:t>intendono</w:t>
      </w:r>
      <w:r w:rsidRPr="008F3E2D">
        <w:rPr>
          <w:rFonts w:ascii="Calibri" w:hAnsi="Calibri" w:cs="Calibri"/>
          <w:color w:val="000000"/>
          <w:sz w:val="20"/>
          <w:szCs w:val="20"/>
        </w:rPr>
        <w:t xml:space="preserve"> manifestare interesse all’esecuzione del servizio devono </w:t>
      </w:r>
      <w:proofErr w:type="gramStart"/>
      <w:r w:rsidRPr="008F3E2D">
        <w:rPr>
          <w:rFonts w:ascii="Calibri" w:hAnsi="Calibri" w:cs="Calibri"/>
          <w:color w:val="000000"/>
          <w:sz w:val="20"/>
          <w:szCs w:val="20"/>
        </w:rPr>
        <w:t>essere</w:t>
      </w:r>
      <w:r w:rsidR="00F5131C">
        <w:rPr>
          <w:rFonts w:ascii="Calibri" w:hAnsi="Calibri" w:cs="Calibri"/>
          <w:color w:val="000000"/>
          <w:sz w:val="20"/>
          <w:szCs w:val="20"/>
        </w:rPr>
        <w:t xml:space="preserve"> </w:t>
      </w:r>
      <w:r w:rsidRPr="008F3E2D">
        <w:rPr>
          <w:rFonts w:ascii="Calibri" w:hAnsi="Calibri" w:cs="Calibri"/>
          <w:color w:val="000000"/>
          <w:sz w:val="20"/>
          <w:szCs w:val="20"/>
        </w:rPr>
        <w:t>in possesso dei</w:t>
      </w:r>
      <w:proofErr w:type="gramEnd"/>
      <w:r w:rsidRPr="008F3E2D">
        <w:rPr>
          <w:rFonts w:ascii="Calibri" w:hAnsi="Calibri" w:cs="Calibri"/>
          <w:color w:val="000000"/>
          <w:sz w:val="20"/>
          <w:szCs w:val="20"/>
        </w:rPr>
        <w:t xml:space="preserve"> seguenti requisiti:</w:t>
      </w:r>
    </w:p>
    <w:p w:rsidR="00426E9D" w:rsidRPr="008F3E2D" w:rsidRDefault="00426E9D"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Requisiti generali di cui all’art. 80 del D.Lgs. 50/2016</w:t>
      </w:r>
      <w:r w:rsidR="00B14410">
        <w:rPr>
          <w:rFonts w:ascii="Calibri" w:hAnsi="Calibri" w:cs="Calibri"/>
          <w:color w:val="000000"/>
          <w:sz w:val="20"/>
          <w:szCs w:val="20"/>
        </w:rPr>
        <w:t>.</w:t>
      </w:r>
    </w:p>
    <w:p w:rsidR="00426E9D" w:rsidRPr="008F3E2D" w:rsidRDefault="00426E9D"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Requisiti </w:t>
      </w:r>
      <w:proofErr w:type="gramStart"/>
      <w:r w:rsidRPr="008F3E2D">
        <w:rPr>
          <w:rFonts w:ascii="Calibri" w:hAnsi="Calibri" w:cs="Calibri"/>
          <w:color w:val="000000"/>
          <w:sz w:val="20"/>
          <w:szCs w:val="20"/>
        </w:rPr>
        <w:t xml:space="preserve">di </w:t>
      </w:r>
      <w:proofErr w:type="gramEnd"/>
      <w:r w:rsidRPr="008F3E2D">
        <w:rPr>
          <w:rFonts w:ascii="Calibri" w:hAnsi="Calibri" w:cs="Calibri"/>
          <w:color w:val="000000"/>
          <w:sz w:val="20"/>
          <w:szCs w:val="20"/>
        </w:rPr>
        <w:t xml:space="preserve">idoneità tecnico professionale di cui all’art. 26 comma 1 del D. </w:t>
      </w:r>
      <w:proofErr w:type="gramStart"/>
      <w:r w:rsidRPr="008F3E2D">
        <w:rPr>
          <w:rFonts w:ascii="Calibri" w:hAnsi="Calibri" w:cs="Calibri"/>
          <w:color w:val="000000"/>
          <w:sz w:val="20"/>
          <w:szCs w:val="20"/>
        </w:rPr>
        <w:t>Lgs.</w:t>
      </w:r>
      <w:proofErr w:type="gramEnd"/>
      <w:r w:rsidRPr="008F3E2D">
        <w:rPr>
          <w:rFonts w:ascii="Calibri" w:hAnsi="Calibri" w:cs="Calibri"/>
          <w:color w:val="000000"/>
          <w:sz w:val="20"/>
          <w:szCs w:val="20"/>
        </w:rPr>
        <w:t xml:space="preserve"> 81/2008</w:t>
      </w:r>
      <w:r w:rsidR="00B14410">
        <w:rPr>
          <w:rFonts w:ascii="Calibri" w:hAnsi="Calibri" w:cs="Calibri"/>
          <w:color w:val="000000"/>
          <w:sz w:val="20"/>
          <w:szCs w:val="20"/>
        </w:rPr>
        <w:t>.</w:t>
      </w:r>
    </w:p>
    <w:p w:rsidR="00426E9D" w:rsidRPr="008F3E2D" w:rsidRDefault="00426E9D"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Iscrizione al registro degli intermediari assicurativi di cui all’art. 109 del D. </w:t>
      </w:r>
      <w:proofErr w:type="spellStart"/>
      <w:proofErr w:type="gramStart"/>
      <w:r w:rsidRPr="008F3E2D">
        <w:rPr>
          <w:rFonts w:ascii="Calibri" w:hAnsi="Calibri" w:cs="Calibri"/>
          <w:color w:val="000000"/>
          <w:sz w:val="20"/>
          <w:szCs w:val="20"/>
        </w:rPr>
        <w:t>lgs</w:t>
      </w:r>
      <w:proofErr w:type="spellEnd"/>
      <w:r w:rsidRPr="008F3E2D">
        <w:rPr>
          <w:rFonts w:ascii="Calibri" w:hAnsi="Calibri" w:cs="Calibri"/>
          <w:color w:val="000000"/>
          <w:sz w:val="20"/>
          <w:szCs w:val="20"/>
        </w:rPr>
        <w:t>.</w:t>
      </w:r>
      <w:proofErr w:type="gramEnd"/>
      <w:r w:rsidRPr="008F3E2D">
        <w:rPr>
          <w:rFonts w:ascii="Calibri" w:hAnsi="Calibri" w:cs="Calibri"/>
          <w:color w:val="000000"/>
          <w:sz w:val="20"/>
          <w:szCs w:val="20"/>
        </w:rPr>
        <w:t xml:space="preserve"> 209/2005</w:t>
      </w:r>
      <w:r w:rsidR="00B14410">
        <w:rPr>
          <w:rFonts w:ascii="Calibri" w:hAnsi="Calibri" w:cs="Calibri"/>
          <w:color w:val="000000"/>
          <w:sz w:val="20"/>
          <w:szCs w:val="20"/>
        </w:rPr>
        <w:t>.</w:t>
      </w:r>
    </w:p>
    <w:p w:rsidR="00426E9D" w:rsidRPr="008F3E2D" w:rsidRDefault="00426E9D"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proofErr w:type="gramStart"/>
      <w:r w:rsidRPr="008F3E2D">
        <w:rPr>
          <w:rFonts w:ascii="Calibri" w:hAnsi="Calibri" w:cs="Calibri"/>
          <w:color w:val="000000"/>
          <w:sz w:val="20"/>
          <w:szCs w:val="20"/>
        </w:rPr>
        <w:t xml:space="preserve">Iscrizione al mercato elettronico </w:t>
      </w:r>
      <w:proofErr w:type="spellStart"/>
      <w:r w:rsidRPr="008F3E2D">
        <w:rPr>
          <w:rFonts w:ascii="Calibri" w:hAnsi="Calibri" w:cs="Calibri"/>
          <w:color w:val="000000"/>
          <w:sz w:val="20"/>
          <w:szCs w:val="20"/>
        </w:rPr>
        <w:t>MePA</w:t>
      </w:r>
      <w:proofErr w:type="spellEnd"/>
      <w:r w:rsidRPr="008F3E2D">
        <w:rPr>
          <w:rFonts w:ascii="Calibri" w:hAnsi="Calibri" w:cs="Calibri"/>
          <w:color w:val="000000"/>
          <w:sz w:val="20"/>
          <w:szCs w:val="20"/>
        </w:rPr>
        <w:t xml:space="preserve"> di </w:t>
      </w:r>
      <w:proofErr w:type="spellStart"/>
      <w:r w:rsidRPr="008F3E2D">
        <w:rPr>
          <w:rFonts w:ascii="Calibri" w:hAnsi="Calibri" w:cs="Calibri"/>
          <w:color w:val="000000"/>
          <w:sz w:val="20"/>
          <w:szCs w:val="20"/>
        </w:rPr>
        <w:t>Consip</w:t>
      </w:r>
      <w:proofErr w:type="spellEnd"/>
      <w:r w:rsidRPr="008F3E2D">
        <w:rPr>
          <w:rFonts w:ascii="Calibri" w:hAnsi="Calibri" w:cs="Calibri"/>
          <w:color w:val="000000"/>
          <w:sz w:val="20"/>
          <w:szCs w:val="20"/>
        </w:rPr>
        <w:t xml:space="preserve"> o a quello di IntercentEr</w:t>
      </w:r>
      <w:r w:rsidR="00B14410">
        <w:rPr>
          <w:rFonts w:ascii="Calibri" w:hAnsi="Calibri" w:cs="Calibri"/>
          <w:color w:val="000000"/>
          <w:sz w:val="20"/>
          <w:szCs w:val="20"/>
        </w:rPr>
        <w:t>.</w:t>
      </w:r>
      <w:proofErr w:type="gramEnd"/>
    </w:p>
    <w:p w:rsidR="006A40BA" w:rsidRPr="008F3E2D" w:rsidRDefault="006A40BA"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Presenza nel territ</w:t>
      </w:r>
      <w:r w:rsidR="00D00A27" w:rsidRPr="008F3E2D">
        <w:rPr>
          <w:rFonts w:ascii="Calibri" w:hAnsi="Calibri" w:cs="Calibri"/>
          <w:color w:val="000000"/>
          <w:sz w:val="20"/>
          <w:szCs w:val="20"/>
        </w:rPr>
        <w:t xml:space="preserve">orio del comune di Bologna </w:t>
      </w:r>
      <w:proofErr w:type="gramStart"/>
      <w:r w:rsidR="00D00A27" w:rsidRPr="008F3E2D">
        <w:rPr>
          <w:rFonts w:ascii="Calibri" w:hAnsi="Calibri" w:cs="Calibri"/>
          <w:color w:val="000000"/>
          <w:sz w:val="20"/>
          <w:szCs w:val="20"/>
        </w:rPr>
        <w:t>di</w:t>
      </w:r>
      <w:proofErr w:type="gramEnd"/>
      <w:r w:rsidR="00D00A27" w:rsidRPr="008F3E2D">
        <w:rPr>
          <w:rFonts w:ascii="Calibri" w:hAnsi="Calibri" w:cs="Calibri"/>
          <w:color w:val="000000"/>
          <w:sz w:val="20"/>
          <w:szCs w:val="20"/>
        </w:rPr>
        <w:t xml:space="preserve"> al</w:t>
      </w:r>
      <w:r w:rsidRPr="008F3E2D">
        <w:rPr>
          <w:rFonts w:ascii="Calibri" w:hAnsi="Calibri" w:cs="Calibri"/>
          <w:color w:val="000000"/>
          <w:sz w:val="20"/>
          <w:szCs w:val="20"/>
        </w:rPr>
        <w:t xml:space="preserve">meno una sede </w:t>
      </w:r>
      <w:r w:rsidR="00D00A27" w:rsidRPr="008F3E2D">
        <w:rPr>
          <w:rFonts w:ascii="Calibri" w:hAnsi="Calibri" w:cs="Calibri"/>
          <w:color w:val="000000"/>
          <w:sz w:val="20"/>
          <w:szCs w:val="20"/>
        </w:rPr>
        <w:t xml:space="preserve">che ospita una struttura preposta ai servizi </w:t>
      </w:r>
      <w:r w:rsidR="00B14410">
        <w:rPr>
          <w:rFonts w:ascii="Calibri" w:hAnsi="Calibri" w:cs="Calibri"/>
          <w:color w:val="000000"/>
          <w:sz w:val="20"/>
          <w:szCs w:val="20"/>
        </w:rPr>
        <w:t>per la Pubblica Amministrazione.</w:t>
      </w:r>
    </w:p>
    <w:p w:rsidR="00D00A27" w:rsidRPr="008F3E2D" w:rsidRDefault="00D00A27" w:rsidP="00F5131C">
      <w:pPr>
        <w:pStyle w:val="Paragrafoelenco"/>
        <w:numPr>
          <w:ilvl w:val="0"/>
          <w:numId w:val="1"/>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Presenza nel territorio del comune di Bologna </w:t>
      </w:r>
      <w:proofErr w:type="gramStart"/>
      <w:r w:rsidRPr="008F3E2D">
        <w:rPr>
          <w:rFonts w:ascii="Calibri" w:hAnsi="Calibri" w:cs="Calibri"/>
          <w:color w:val="000000"/>
          <w:sz w:val="20"/>
          <w:szCs w:val="20"/>
        </w:rPr>
        <w:t>di</w:t>
      </w:r>
      <w:proofErr w:type="gramEnd"/>
      <w:r w:rsidRPr="008F3E2D">
        <w:rPr>
          <w:rFonts w:ascii="Calibri" w:hAnsi="Calibri" w:cs="Calibri"/>
          <w:color w:val="000000"/>
          <w:sz w:val="20"/>
          <w:szCs w:val="20"/>
        </w:rPr>
        <w:t xml:space="preserve"> almeno una sede che ospita una struttura preposta ai servizi di gestione sinistri per la Pubblica Amministrazione</w:t>
      </w:r>
      <w:r w:rsidR="00B14410">
        <w:rPr>
          <w:rFonts w:ascii="Calibri" w:hAnsi="Calibri" w:cs="Calibri"/>
          <w:color w:val="000000"/>
          <w:sz w:val="20"/>
          <w:szCs w:val="20"/>
        </w:rPr>
        <w:t>.</w:t>
      </w:r>
    </w:p>
    <w:p w:rsidR="00426E9D" w:rsidRPr="008F3E2D"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Gli operatori economici interessati, purché in possesso dei requisiti di cui sopra, potranno far</w:t>
      </w:r>
      <w:r w:rsidR="00B14410">
        <w:rPr>
          <w:rFonts w:ascii="Calibri" w:hAnsi="Calibri" w:cs="Calibri"/>
          <w:color w:val="000000"/>
          <w:sz w:val="20"/>
          <w:szCs w:val="20"/>
        </w:rPr>
        <w:t xml:space="preserve"> </w:t>
      </w:r>
      <w:r w:rsidRPr="008F3E2D">
        <w:rPr>
          <w:rFonts w:ascii="Calibri" w:hAnsi="Calibri" w:cs="Calibri"/>
          <w:color w:val="000000"/>
          <w:sz w:val="20"/>
          <w:szCs w:val="20"/>
        </w:rPr>
        <w:t xml:space="preserve">pervenire all’indirizzo </w:t>
      </w:r>
      <w:r w:rsidR="00221054">
        <w:rPr>
          <w:rFonts w:ascii="Calibri" w:hAnsi="Calibri" w:cs="Calibri"/>
          <w:color w:val="000000"/>
          <w:sz w:val="20"/>
          <w:szCs w:val="20"/>
        </w:rPr>
        <w:t>PEC</w:t>
      </w:r>
      <w:r w:rsidRPr="008F3E2D">
        <w:rPr>
          <w:rFonts w:ascii="Calibri,Italic" w:hAnsi="Calibri,Italic" w:cs="Calibri,Italic"/>
          <w:i/>
          <w:iCs/>
          <w:color w:val="000000"/>
          <w:sz w:val="20"/>
          <w:szCs w:val="20"/>
        </w:rPr>
        <w:t xml:space="preserve">: </w:t>
      </w:r>
      <w:hyperlink r:id="rId8" w:history="1">
        <w:r w:rsidRPr="00221054">
          <w:rPr>
            <w:rStyle w:val="Collegamentoipertestuale"/>
            <w:rFonts w:ascii="Calibri" w:hAnsi="Calibri" w:cs="Calibri"/>
            <w:sz w:val="20"/>
            <w:szCs w:val="20"/>
          </w:rPr>
          <w:t>provveditorato</w:t>
        </w:r>
        <w:r w:rsidR="00221054" w:rsidRPr="00221054">
          <w:rPr>
            <w:rStyle w:val="Collegamentoipertestuale"/>
            <w:rFonts w:ascii="Calibri" w:hAnsi="Calibri" w:cs="Calibri"/>
            <w:sz w:val="20"/>
            <w:szCs w:val="20"/>
          </w:rPr>
          <w:t>eservizi</w:t>
        </w:r>
        <w:r w:rsidRPr="00221054">
          <w:rPr>
            <w:rStyle w:val="Collegamentoipertestuale"/>
            <w:rFonts w:ascii="Calibri" w:hAnsi="Calibri" w:cs="Calibri"/>
            <w:sz w:val="20"/>
            <w:szCs w:val="20"/>
          </w:rPr>
          <w:t>@bo.</w:t>
        </w:r>
        <w:r w:rsidR="00221054" w:rsidRPr="00221054">
          <w:rPr>
            <w:rStyle w:val="Collegamentoipertestuale"/>
            <w:rFonts w:ascii="Calibri" w:hAnsi="Calibri" w:cs="Calibri"/>
            <w:sz w:val="20"/>
            <w:szCs w:val="20"/>
          </w:rPr>
          <w:t>legalmail.</w:t>
        </w:r>
        <w:r w:rsidRPr="00221054">
          <w:rPr>
            <w:rStyle w:val="Collegamentoipertestuale"/>
            <w:rFonts w:ascii="Calibri" w:hAnsi="Calibri" w:cs="Calibri"/>
            <w:sz w:val="20"/>
            <w:szCs w:val="20"/>
          </w:rPr>
          <w:t>camcom.it</w:t>
        </w:r>
      </w:hyperlink>
      <w:r w:rsidRPr="008F3E2D">
        <w:rPr>
          <w:rFonts w:ascii="Calibri" w:hAnsi="Calibri" w:cs="Calibri"/>
          <w:color w:val="0000FF"/>
          <w:sz w:val="20"/>
          <w:szCs w:val="20"/>
        </w:rPr>
        <w:t xml:space="preserve"> </w:t>
      </w:r>
      <w:r w:rsidRPr="00B14410">
        <w:rPr>
          <w:rFonts w:ascii="Calibri" w:hAnsi="Calibri" w:cs="Calibri"/>
          <w:b/>
          <w:color w:val="000000"/>
          <w:sz w:val="20"/>
          <w:szCs w:val="20"/>
        </w:rPr>
        <w:t xml:space="preserve">entro le ore 12.00 del </w:t>
      </w:r>
      <w:r w:rsidR="00D00A27" w:rsidRPr="00B14410">
        <w:rPr>
          <w:rFonts w:ascii="Calibri" w:hAnsi="Calibri" w:cs="Calibri"/>
          <w:b/>
          <w:color w:val="000000"/>
          <w:sz w:val="20"/>
          <w:szCs w:val="20"/>
        </w:rPr>
        <w:t>15/01/2020</w:t>
      </w:r>
      <w:r w:rsidRPr="008F3E2D">
        <w:rPr>
          <w:rFonts w:ascii="Calibri" w:hAnsi="Calibri" w:cs="Calibri"/>
          <w:color w:val="000000"/>
          <w:sz w:val="20"/>
          <w:szCs w:val="20"/>
        </w:rPr>
        <w:t xml:space="preserve"> un</w:t>
      </w:r>
      <w:r w:rsidR="00B14410">
        <w:rPr>
          <w:rFonts w:ascii="Calibri" w:hAnsi="Calibri" w:cs="Calibri"/>
          <w:color w:val="000000"/>
          <w:sz w:val="20"/>
          <w:szCs w:val="20"/>
        </w:rPr>
        <w:t xml:space="preserve"> </w:t>
      </w:r>
      <w:r w:rsidRPr="008F3E2D">
        <w:rPr>
          <w:rFonts w:ascii="Calibri" w:hAnsi="Calibri" w:cs="Calibri"/>
          <w:color w:val="000000"/>
          <w:sz w:val="20"/>
          <w:szCs w:val="20"/>
        </w:rPr>
        <w:t>documento sintetico (</w:t>
      </w:r>
      <w:proofErr w:type="spellStart"/>
      <w:r w:rsidRPr="008F3E2D">
        <w:rPr>
          <w:rFonts w:ascii="Calibri" w:hAnsi="Calibri" w:cs="Calibri"/>
          <w:color w:val="000000"/>
          <w:sz w:val="20"/>
          <w:szCs w:val="20"/>
        </w:rPr>
        <w:t>max</w:t>
      </w:r>
      <w:proofErr w:type="spellEnd"/>
      <w:r w:rsidRPr="008F3E2D">
        <w:rPr>
          <w:rFonts w:ascii="Calibri" w:hAnsi="Calibri" w:cs="Calibri"/>
          <w:color w:val="000000"/>
          <w:sz w:val="20"/>
          <w:szCs w:val="20"/>
        </w:rPr>
        <w:t xml:space="preserve"> 10 facciate A4, </w:t>
      </w:r>
      <w:proofErr w:type="spellStart"/>
      <w:r w:rsidRPr="008F3E2D">
        <w:rPr>
          <w:rFonts w:ascii="Calibri" w:hAnsi="Calibri" w:cs="Calibri"/>
          <w:color w:val="000000"/>
          <w:sz w:val="20"/>
          <w:szCs w:val="20"/>
        </w:rPr>
        <w:t>Arial</w:t>
      </w:r>
      <w:proofErr w:type="spellEnd"/>
      <w:r w:rsidRPr="008F3E2D">
        <w:rPr>
          <w:rFonts w:ascii="Calibri" w:hAnsi="Calibri" w:cs="Calibri"/>
          <w:color w:val="000000"/>
          <w:sz w:val="20"/>
          <w:szCs w:val="20"/>
        </w:rPr>
        <w:t xml:space="preserve"> 10, interlinea singola) col quale manifestano il</w:t>
      </w:r>
      <w:r w:rsidR="00B14410">
        <w:rPr>
          <w:rFonts w:ascii="Calibri" w:hAnsi="Calibri" w:cs="Calibri"/>
          <w:color w:val="000000"/>
          <w:sz w:val="20"/>
          <w:szCs w:val="20"/>
        </w:rPr>
        <w:t xml:space="preserve"> </w:t>
      </w:r>
      <w:r w:rsidRPr="008F3E2D">
        <w:rPr>
          <w:rFonts w:ascii="Calibri" w:hAnsi="Calibri" w:cs="Calibri"/>
          <w:color w:val="000000"/>
          <w:sz w:val="20"/>
          <w:szCs w:val="20"/>
        </w:rPr>
        <w:t xml:space="preserve">proprio interesse, </w:t>
      </w:r>
      <w:r w:rsidRPr="008F3E2D">
        <w:rPr>
          <w:rFonts w:ascii="Calibri" w:hAnsi="Calibri" w:cs="Calibri"/>
          <w:color w:val="000000"/>
          <w:sz w:val="20"/>
          <w:szCs w:val="20"/>
          <w:u w:val="single"/>
        </w:rPr>
        <w:t>contenente le informazioni elencate</w:t>
      </w:r>
      <w:r w:rsidR="00D00A27" w:rsidRPr="008F3E2D">
        <w:rPr>
          <w:rFonts w:ascii="Calibri" w:hAnsi="Calibri" w:cs="Calibri"/>
          <w:color w:val="000000"/>
          <w:sz w:val="20"/>
          <w:szCs w:val="20"/>
          <w:u w:val="single"/>
        </w:rPr>
        <w:t xml:space="preserve"> di seguito, in ordine di importanza:</w:t>
      </w:r>
    </w:p>
    <w:p w:rsidR="00426E9D" w:rsidRPr="008F3E2D" w:rsidRDefault="00426E9D"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Per la struttura preposta ai servizi per la P</w:t>
      </w:r>
      <w:r w:rsidR="00D00A27" w:rsidRPr="008F3E2D">
        <w:rPr>
          <w:rFonts w:ascii="Calibri" w:hAnsi="Calibri" w:cs="Calibri"/>
          <w:color w:val="000000"/>
          <w:sz w:val="20"/>
          <w:szCs w:val="20"/>
        </w:rPr>
        <w:t xml:space="preserve">ubblica </w:t>
      </w:r>
      <w:r w:rsidRPr="008F3E2D">
        <w:rPr>
          <w:rFonts w:ascii="Calibri" w:hAnsi="Calibri" w:cs="Calibri"/>
          <w:color w:val="000000"/>
          <w:sz w:val="20"/>
          <w:szCs w:val="20"/>
        </w:rPr>
        <w:t>A</w:t>
      </w:r>
      <w:r w:rsidR="00D00A27" w:rsidRPr="008F3E2D">
        <w:rPr>
          <w:rFonts w:ascii="Calibri" w:hAnsi="Calibri" w:cs="Calibri"/>
          <w:color w:val="000000"/>
          <w:sz w:val="20"/>
          <w:szCs w:val="20"/>
        </w:rPr>
        <w:t>mministrazione a</w:t>
      </w:r>
      <w:r w:rsidRPr="008F3E2D">
        <w:rPr>
          <w:rFonts w:ascii="Calibri" w:hAnsi="Calibri" w:cs="Calibri"/>
          <w:color w:val="000000"/>
          <w:sz w:val="20"/>
          <w:szCs w:val="20"/>
        </w:rPr>
        <w:t xml:space="preserve"> Bologna, ubicazione della sede e </w:t>
      </w:r>
      <w:proofErr w:type="gramStart"/>
      <w:r w:rsidRPr="008F3E2D">
        <w:rPr>
          <w:rFonts w:ascii="Calibri" w:hAnsi="Calibri" w:cs="Calibri"/>
          <w:color w:val="000000"/>
          <w:sz w:val="20"/>
          <w:szCs w:val="20"/>
        </w:rPr>
        <w:t>nominativi</w:t>
      </w:r>
      <w:proofErr w:type="gramEnd"/>
      <w:r w:rsidRPr="008F3E2D">
        <w:rPr>
          <w:rFonts w:ascii="Calibri" w:hAnsi="Calibri" w:cs="Calibri"/>
          <w:color w:val="000000"/>
          <w:sz w:val="20"/>
          <w:szCs w:val="20"/>
        </w:rPr>
        <w:t>,</w:t>
      </w:r>
      <w:r w:rsidR="00D00A27" w:rsidRPr="008F3E2D">
        <w:rPr>
          <w:rFonts w:ascii="Calibri" w:hAnsi="Calibri" w:cs="Calibri"/>
          <w:color w:val="000000"/>
          <w:sz w:val="20"/>
          <w:szCs w:val="20"/>
        </w:rPr>
        <w:t xml:space="preserve"> </w:t>
      </w:r>
      <w:r w:rsidRPr="008F3E2D">
        <w:rPr>
          <w:rFonts w:ascii="Calibri" w:hAnsi="Calibri" w:cs="Calibri"/>
          <w:color w:val="000000"/>
          <w:sz w:val="20"/>
          <w:szCs w:val="20"/>
        </w:rPr>
        <w:t>titoli di studio e esperienza nel settore delle persone che vi prestano il servizio di cui sopra.</w:t>
      </w:r>
    </w:p>
    <w:p w:rsidR="00426E9D" w:rsidRPr="008F3E2D" w:rsidRDefault="00426E9D"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Per la struttura preposta ai servizi di gestione sinistri a Bologna, ubicazione della sede e</w:t>
      </w:r>
      <w:r w:rsidR="00D00A27" w:rsidRPr="008F3E2D">
        <w:rPr>
          <w:rFonts w:ascii="Calibri" w:hAnsi="Calibri" w:cs="Calibri"/>
          <w:color w:val="000000"/>
          <w:sz w:val="20"/>
          <w:szCs w:val="20"/>
        </w:rPr>
        <w:t xml:space="preserve"> </w:t>
      </w:r>
      <w:proofErr w:type="gramStart"/>
      <w:r w:rsidRPr="008F3E2D">
        <w:rPr>
          <w:rFonts w:ascii="Calibri" w:hAnsi="Calibri" w:cs="Calibri"/>
          <w:color w:val="000000"/>
          <w:sz w:val="20"/>
          <w:szCs w:val="20"/>
        </w:rPr>
        <w:t>nominativi</w:t>
      </w:r>
      <w:proofErr w:type="gramEnd"/>
      <w:r w:rsidRPr="008F3E2D">
        <w:rPr>
          <w:rFonts w:ascii="Calibri" w:hAnsi="Calibri" w:cs="Calibri"/>
          <w:color w:val="000000"/>
          <w:sz w:val="20"/>
          <w:szCs w:val="20"/>
        </w:rPr>
        <w:t xml:space="preserve">, titoli di studio e esperienza nel settore delle persone che vi prestano il servizio </w:t>
      </w:r>
      <w:r w:rsidR="00D00A27" w:rsidRPr="008F3E2D">
        <w:rPr>
          <w:rFonts w:ascii="Calibri" w:hAnsi="Calibri" w:cs="Calibri"/>
          <w:color w:val="000000"/>
          <w:sz w:val="20"/>
          <w:szCs w:val="20"/>
        </w:rPr>
        <w:t>d</w:t>
      </w:r>
      <w:r w:rsidRPr="008F3E2D">
        <w:rPr>
          <w:rFonts w:ascii="Calibri" w:hAnsi="Calibri" w:cs="Calibri"/>
          <w:color w:val="000000"/>
          <w:sz w:val="20"/>
          <w:szCs w:val="20"/>
        </w:rPr>
        <w:t>i</w:t>
      </w:r>
      <w:r w:rsidR="00D00A27" w:rsidRPr="008F3E2D">
        <w:rPr>
          <w:rFonts w:ascii="Calibri" w:hAnsi="Calibri" w:cs="Calibri"/>
          <w:color w:val="000000"/>
          <w:sz w:val="20"/>
          <w:szCs w:val="20"/>
        </w:rPr>
        <w:t xml:space="preserve"> </w:t>
      </w:r>
      <w:r w:rsidRPr="008F3E2D">
        <w:rPr>
          <w:rFonts w:ascii="Calibri" w:hAnsi="Calibri" w:cs="Calibri"/>
          <w:color w:val="000000"/>
          <w:sz w:val="20"/>
          <w:szCs w:val="20"/>
        </w:rPr>
        <w:t>cui sopra.</w:t>
      </w:r>
    </w:p>
    <w:p w:rsidR="00426E9D" w:rsidRPr="008F3E2D" w:rsidRDefault="00426E9D"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Descrizione sintetica delle </w:t>
      </w:r>
      <w:proofErr w:type="gramStart"/>
      <w:r w:rsidRPr="008F3E2D">
        <w:rPr>
          <w:rFonts w:ascii="Calibri" w:hAnsi="Calibri" w:cs="Calibri"/>
          <w:color w:val="000000"/>
          <w:sz w:val="20"/>
          <w:szCs w:val="20"/>
        </w:rPr>
        <w:t>modalità</w:t>
      </w:r>
      <w:proofErr w:type="gramEnd"/>
      <w:r w:rsidRPr="008F3E2D">
        <w:rPr>
          <w:rFonts w:ascii="Calibri" w:hAnsi="Calibri" w:cs="Calibri"/>
          <w:color w:val="000000"/>
          <w:sz w:val="20"/>
          <w:szCs w:val="20"/>
        </w:rPr>
        <w:t xml:space="preserve"> con cui è organizzato il servizio di brokeraggio a favore</w:t>
      </w:r>
      <w:r w:rsidR="00D00A27" w:rsidRPr="008F3E2D">
        <w:rPr>
          <w:rFonts w:ascii="Calibri" w:hAnsi="Calibri" w:cs="Calibri"/>
          <w:color w:val="000000"/>
          <w:sz w:val="20"/>
          <w:szCs w:val="20"/>
        </w:rPr>
        <w:t xml:space="preserve"> </w:t>
      </w:r>
      <w:r w:rsidRPr="008F3E2D">
        <w:rPr>
          <w:rFonts w:ascii="Calibri" w:hAnsi="Calibri" w:cs="Calibri"/>
          <w:color w:val="000000"/>
          <w:sz w:val="20"/>
          <w:szCs w:val="20"/>
        </w:rPr>
        <w:t xml:space="preserve">delle </w:t>
      </w:r>
      <w:r w:rsidR="00D00A27" w:rsidRPr="008F3E2D">
        <w:rPr>
          <w:rFonts w:ascii="Calibri" w:hAnsi="Calibri" w:cs="Calibri"/>
          <w:color w:val="000000"/>
          <w:sz w:val="20"/>
          <w:szCs w:val="20"/>
        </w:rPr>
        <w:t>Pubbliche amministrazioni e descrizione dei servizi aggiuntivi eventualmente offerti (formazione, consulenza o altro).</w:t>
      </w:r>
    </w:p>
    <w:p w:rsidR="00426E9D" w:rsidRPr="00F5131C" w:rsidRDefault="00426E9D"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r w:rsidRPr="00F5131C">
        <w:rPr>
          <w:rFonts w:ascii="Calibri" w:hAnsi="Calibri" w:cs="Calibri"/>
          <w:color w:val="000000"/>
          <w:sz w:val="20"/>
          <w:szCs w:val="20"/>
        </w:rPr>
        <w:t>Descrizione della struttura nazionale e internazionale dell’organizzazione, con indicazione</w:t>
      </w:r>
      <w:r w:rsidR="00F5131C">
        <w:rPr>
          <w:rFonts w:ascii="Calibri" w:hAnsi="Calibri" w:cs="Calibri"/>
          <w:color w:val="000000"/>
          <w:sz w:val="20"/>
          <w:szCs w:val="20"/>
        </w:rPr>
        <w:t xml:space="preserve"> </w:t>
      </w:r>
      <w:r w:rsidRPr="00F5131C">
        <w:rPr>
          <w:rFonts w:ascii="Calibri" w:hAnsi="Calibri" w:cs="Calibri"/>
          <w:color w:val="000000"/>
          <w:sz w:val="20"/>
          <w:szCs w:val="20"/>
        </w:rPr>
        <w:t xml:space="preserve">delle quote di mercato detenute in generale e, specificamente, </w:t>
      </w:r>
      <w:proofErr w:type="gramStart"/>
      <w:r w:rsidRPr="00F5131C">
        <w:rPr>
          <w:rFonts w:ascii="Calibri" w:hAnsi="Calibri" w:cs="Calibri"/>
          <w:color w:val="000000"/>
          <w:sz w:val="20"/>
          <w:szCs w:val="20"/>
        </w:rPr>
        <w:t>in relazione al</w:t>
      </w:r>
      <w:proofErr w:type="gramEnd"/>
      <w:r w:rsidRPr="00F5131C">
        <w:rPr>
          <w:rFonts w:ascii="Calibri" w:hAnsi="Calibri" w:cs="Calibri"/>
          <w:color w:val="000000"/>
          <w:sz w:val="20"/>
          <w:szCs w:val="20"/>
        </w:rPr>
        <w:t xml:space="preserve"> portafoglio</w:t>
      </w:r>
      <w:r w:rsidR="00D00A27" w:rsidRPr="00F5131C">
        <w:rPr>
          <w:rFonts w:ascii="Calibri" w:hAnsi="Calibri" w:cs="Calibri"/>
          <w:color w:val="000000"/>
          <w:sz w:val="20"/>
          <w:szCs w:val="20"/>
        </w:rPr>
        <w:t xml:space="preserve"> </w:t>
      </w:r>
      <w:r w:rsidRPr="00F5131C">
        <w:rPr>
          <w:rFonts w:ascii="Calibri" w:hAnsi="Calibri" w:cs="Calibri"/>
          <w:color w:val="000000"/>
          <w:sz w:val="20"/>
          <w:szCs w:val="20"/>
        </w:rPr>
        <w:t xml:space="preserve">riferito alla pubblica amministrazione. </w:t>
      </w:r>
      <w:proofErr w:type="gramStart"/>
      <w:r w:rsidRPr="00F5131C">
        <w:rPr>
          <w:rFonts w:ascii="Calibri" w:hAnsi="Calibri" w:cs="Calibri"/>
          <w:color w:val="000000"/>
          <w:sz w:val="20"/>
          <w:szCs w:val="20"/>
        </w:rPr>
        <w:t>Indicazione dei principali clienti Pubbliche</w:t>
      </w:r>
      <w:r w:rsidR="00D00A27" w:rsidRPr="00F5131C">
        <w:rPr>
          <w:rFonts w:ascii="Calibri" w:hAnsi="Calibri" w:cs="Calibri"/>
          <w:color w:val="000000"/>
          <w:sz w:val="20"/>
          <w:szCs w:val="20"/>
        </w:rPr>
        <w:t xml:space="preserve"> </w:t>
      </w:r>
      <w:r w:rsidRPr="00F5131C">
        <w:rPr>
          <w:rFonts w:ascii="Calibri" w:hAnsi="Calibri" w:cs="Calibri"/>
          <w:color w:val="000000"/>
          <w:sz w:val="20"/>
          <w:szCs w:val="20"/>
        </w:rPr>
        <w:t>Amministrazioni nel territorio della Città Metropolitana di Bologna e in quello della Regione</w:t>
      </w:r>
      <w:r w:rsidR="00D00A27" w:rsidRPr="00F5131C">
        <w:rPr>
          <w:rFonts w:ascii="Calibri" w:hAnsi="Calibri" w:cs="Calibri"/>
          <w:color w:val="000000"/>
          <w:sz w:val="20"/>
          <w:szCs w:val="20"/>
        </w:rPr>
        <w:t xml:space="preserve"> </w:t>
      </w:r>
      <w:r w:rsidRPr="00F5131C">
        <w:rPr>
          <w:rFonts w:ascii="Calibri" w:hAnsi="Calibri" w:cs="Calibri"/>
          <w:color w:val="000000"/>
          <w:sz w:val="20"/>
          <w:szCs w:val="20"/>
        </w:rPr>
        <w:t>E</w:t>
      </w:r>
      <w:proofErr w:type="gramEnd"/>
      <w:r w:rsidRPr="00F5131C">
        <w:rPr>
          <w:rFonts w:ascii="Calibri" w:hAnsi="Calibri" w:cs="Calibri"/>
          <w:color w:val="000000"/>
          <w:sz w:val="20"/>
          <w:szCs w:val="20"/>
        </w:rPr>
        <w:t>milia Romagna.</w:t>
      </w:r>
    </w:p>
    <w:p w:rsidR="00426E9D" w:rsidRDefault="00873B03"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proofErr w:type="gramStart"/>
      <w:r>
        <w:rPr>
          <w:rFonts w:ascii="Calibri" w:hAnsi="Calibri" w:cs="Calibri"/>
          <w:color w:val="000000"/>
          <w:sz w:val="20"/>
          <w:szCs w:val="20"/>
        </w:rPr>
        <w:t xml:space="preserve">Importo dei premi lordi intermediati nell’anno 2019 </w:t>
      </w:r>
      <w:r w:rsidR="00F9648F">
        <w:rPr>
          <w:rFonts w:ascii="Calibri" w:hAnsi="Calibri" w:cs="Calibri"/>
          <w:color w:val="000000"/>
          <w:sz w:val="20"/>
          <w:szCs w:val="20"/>
        </w:rPr>
        <w:t>nel settore della</w:t>
      </w:r>
      <w:r>
        <w:rPr>
          <w:rFonts w:ascii="Calibri" w:hAnsi="Calibri" w:cs="Calibri"/>
          <w:color w:val="000000"/>
          <w:sz w:val="20"/>
          <w:szCs w:val="20"/>
        </w:rPr>
        <w:t xml:space="preserve"> Pubblic</w:t>
      </w:r>
      <w:r w:rsidR="00F9648F">
        <w:rPr>
          <w:rFonts w:ascii="Calibri" w:hAnsi="Calibri" w:cs="Calibri"/>
          <w:color w:val="000000"/>
          <w:sz w:val="20"/>
          <w:szCs w:val="20"/>
        </w:rPr>
        <w:t>a</w:t>
      </w:r>
      <w:r>
        <w:rPr>
          <w:rFonts w:ascii="Calibri" w:hAnsi="Calibri" w:cs="Calibri"/>
          <w:color w:val="000000"/>
          <w:sz w:val="20"/>
          <w:szCs w:val="20"/>
        </w:rPr>
        <w:t xml:space="preserve"> Amministrazion</w:t>
      </w:r>
      <w:r w:rsidR="00F9648F">
        <w:rPr>
          <w:rFonts w:ascii="Calibri" w:hAnsi="Calibri" w:cs="Calibri"/>
          <w:color w:val="000000"/>
          <w:sz w:val="20"/>
          <w:szCs w:val="20"/>
        </w:rPr>
        <w:t>e</w:t>
      </w:r>
      <w:r w:rsidR="00426E9D" w:rsidRPr="008F3E2D">
        <w:rPr>
          <w:rFonts w:ascii="Calibri" w:hAnsi="Calibri" w:cs="Calibri"/>
          <w:color w:val="000000"/>
          <w:sz w:val="20"/>
          <w:szCs w:val="20"/>
        </w:rPr>
        <w:t>.</w:t>
      </w:r>
      <w:proofErr w:type="gramEnd"/>
    </w:p>
    <w:p w:rsidR="00873B03" w:rsidRPr="008F3E2D" w:rsidRDefault="00873B03" w:rsidP="00F5131C">
      <w:pPr>
        <w:pStyle w:val="Paragrafoelenco"/>
        <w:numPr>
          <w:ilvl w:val="0"/>
          <w:numId w:val="3"/>
        </w:numPr>
        <w:autoSpaceDE w:val="0"/>
        <w:autoSpaceDN w:val="0"/>
        <w:adjustRightInd w:val="0"/>
        <w:spacing w:after="0" w:line="240" w:lineRule="auto"/>
        <w:jc w:val="both"/>
        <w:rPr>
          <w:rFonts w:ascii="Calibri" w:hAnsi="Calibri" w:cs="Calibri"/>
          <w:color w:val="000000"/>
          <w:sz w:val="20"/>
          <w:szCs w:val="20"/>
        </w:rPr>
      </w:pPr>
      <w:proofErr w:type="gramStart"/>
      <w:r>
        <w:rPr>
          <w:rFonts w:ascii="Calibri" w:hAnsi="Calibri" w:cs="Calibri"/>
          <w:color w:val="000000"/>
          <w:sz w:val="20"/>
          <w:szCs w:val="20"/>
        </w:rPr>
        <w:t>Percentuale massima di provvigione applicabile al piano assicurativo camerale sopra descritto, non superiore al 10% (corrispondente alla pro</w:t>
      </w:r>
      <w:proofErr w:type="gramEnd"/>
      <w:r>
        <w:rPr>
          <w:rFonts w:ascii="Calibri" w:hAnsi="Calibri" w:cs="Calibri"/>
          <w:color w:val="000000"/>
          <w:sz w:val="20"/>
          <w:szCs w:val="20"/>
        </w:rPr>
        <w:t>vvigione attuale).</w:t>
      </w:r>
    </w:p>
    <w:p w:rsidR="00A73DA2" w:rsidRPr="008F3E2D" w:rsidRDefault="00A73DA2" w:rsidP="00F5131C">
      <w:pPr>
        <w:autoSpaceDE w:val="0"/>
        <w:autoSpaceDN w:val="0"/>
        <w:adjustRightInd w:val="0"/>
        <w:spacing w:after="0" w:line="240" w:lineRule="auto"/>
        <w:jc w:val="both"/>
        <w:rPr>
          <w:rFonts w:ascii="Calibri" w:hAnsi="Calibri" w:cs="Calibri"/>
          <w:color w:val="000000"/>
          <w:sz w:val="20"/>
          <w:szCs w:val="20"/>
          <w:u w:val="single"/>
        </w:rPr>
      </w:pPr>
      <w:r w:rsidRPr="008F3E2D">
        <w:rPr>
          <w:rFonts w:ascii="Calibri" w:hAnsi="Calibri" w:cs="Calibri"/>
          <w:color w:val="000000"/>
          <w:sz w:val="20"/>
          <w:szCs w:val="20"/>
          <w:u w:val="single"/>
        </w:rPr>
        <w:t xml:space="preserve">Non saranno ritenute valide le manifestazioni </w:t>
      </w:r>
      <w:proofErr w:type="gramStart"/>
      <w:r w:rsidRPr="008F3E2D">
        <w:rPr>
          <w:rFonts w:ascii="Calibri" w:hAnsi="Calibri" w:cs="Calibri"/>
          <w:color w:val="000000"/>
          <w:sz w:val="20"/>
          <w:szCs w:val="20"/>
          <w:u w:val="single"/>
        </w:rPr>
        <w:t xml:space="preserve">di </w:t>
      </w:r>
      <w:proofErr w:type="gramEnd"/>
      <w:r w:rsidRPr="008F3E2D">
        <w:rPr>
          <w:rFonts w:ascii="Calibri" w:hAnsi="Calibri" w:cs="Calibri"/>
          <w:color w:val="000000"/>
          <w:sz w:val="20"/>
          <w:szCs w:val="20"/>
          <w:u w:val="single"/>
        </w:rPr>
        <w:t>interesse carenti di una o più informazioni di cui sopra</w:t>
      </w:r>
    </w:p>
    <w:p w:rsidR="00426E9D" w:rsidRPr="008F3E2D"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Il presente avviso </w:t>
      </w:r>
      <w:proofErr w:type="gramStart"/>
      <w:r w:rsidRPr="008F3E2D">
        <w:rPr>
          <w:rFonts w:ascii="Calibri" w:hAnsi="Calibri" w:cs="Calibri"/>
          <w:color w:val="000000"/>
          <w:sz w:val="20"/>
          <w:szCs w:val="20"/>
        </w:rPr>
        <w:t>viene</w:t>
      </w:r>
      <w:proofErr w:type="gramEnd"/>
      <w:r w:rsidRPr="008F3E2D">
        <w:rPr>
          <w:rFonts w:ascii="Calibri" w:hAnsi="Calibri" w:cs="Calibri"/>
          <w:color w:val="000000"/>
          <w:sz w:val="20"/>
          <w:szCs w:val="20"/>
        </w:rPr>
        <w:t xml:space="preserve"> pubblicato a titolo di mera indagine di mercato e non costituisce in alcun</w:t>
      </w:r>
      <w:r w:rsidR="00F5131C">
        <w:rPr>
          <w:rFonts w:ascii="Calibri" w:hAnsi="Calibri" w:cs="Calibri"/>
          <w:color w:val="000000"/>
          <w:sz w:val="20"/>
          <w:szCs w:val="20"/>
        </w:rPr>
        <w:t xml:space="preserve"> </w:t>
      </w:r>
      <w:r w:rsidRPr="008F3E2D">
        <w:rPr>
          <w:rFonts w:ascii="Calibri" w:hAnsi="Calibri" w:cs="Calibri"/>
          <w:color w:val="000000"/>
          <w:sz w:val="20"/>
          <w:szCs w:val="20"/>
        </w:rPr>
        <w:t>modo indizione di procedura di affidamento.</w:t>
      </w:r>
    </w:p>
    <w:p w:rsidR="00126518" w:rsidRDefault="00426E9D" w:rsidP="00F5131C">
      <w:pPr>
        <w:autoSpaceDE w:val="0"/>
        <w:autoSpaceDN w:val="0"/>
        <w:adjustRightInd w:val="0"/>
        <w:spacing w:after="0" w:line="240" w:lineRule="auto"/>
        <w:jc w:val="both"/>
        <w:rPr>
          <w:rFonts w:ascii="Calibri" w:hAnsi="Calibri" w:cs="Calibri"/>
          <w:color w:val="000000"/>
          <w:sz w:val="20"/>
          <w:szCs w:val="20"/>
        </w:rPr>
      </w:pPr>
      <w:r w:rsidRPr="008F3E2D">
        <w:rPr>
          <w:rFonts w:ascii="Calibri" w:hAnsi="Calibri" w:cs="Calibri"/>
          <w:color w:val="000000"/>
          <w:sz w:val="20"/>
          <w:szCs w:val="20"/>
        </w:rPr>
        <w:t xml:space="preserve">Per informazioni è possibile contattare il Provveditorato camerale </w:t>
      </w:r>
      <w:r w:rsidR="00221054">
        <w:rPr>
          <w:rFonts w:ascii="Calibri" w:hAnsi="Calibri" w:cs="Calibri"/>
          <w:color w:val="000000"/>
          <w:sz w:val="20"/>
          <w:szCs w:val="20"/>
        </w:rPr>
        <w:t xml:space="preserve">all’indirizzo </w:t>
      </w:r>
      <w:hyperlink r:id="rId9" w:history="1">
        <w:r w:rsidR="00221054" w:rsidRPr="00A72D34">
          <w:rPr>
            <w:rStyle w:val="Collegamentoipertestuale"/>
            <w:rFonts w:ascii="Calibri" w:hAnsi="Calibri" w:cs="Calibri"/>
            <w:sz w:val="20"/>
            <w:szCs w:val="20"/>
          </w:rPr>
          <w:t>provveditorato@bo.camcom.it</w:t>
        </w:r>
      </w:hyperlink>
      <w:r w:rsidR="00221054">
        <w:rPr>
          <w:rFonts w:ascii="Calibri" w:hAnsi="Calibri" w:cs="Calibri"/>
          <w:color w:val="000000"/>
          <w:sz w:val="20"/>
          <w:szCs w:val="20"/>
        </w:rPr>
        <w:t xml:space="preserve"> o </w:t>
      </w:r>
      <w:r w:rsidRPr="008F3E2D">
        <w:rPr>
          <w:rFonts w:ascii="Calibri" w:hAnsi="Calibri" w:cs="Calibri"/>
          <w:color w:val="000000"/>
          <w:sz w:val="20"/>
          <w:szCs w:val="20"/>
        </w:rPr>
        <w:t>al numero 0516093448 (dr.</w:t>
      </w:r>
      <w:r w:rsidR="00F5131C" w:rsidRPr="008F3E2D">
        <w:rPr>
          <w:rFonts w:ascii="Calibri" w:hAnsi="Calibri" w:cs="Calibri"/>
          <w:color w:val="000000"/>
          <w:sz w:val="20"/>
          <w:szCs w:val="20"/>
        </w:rPr>
        <w:t xml:space="preserve"> </w:t>
      </w:r>
      <w:r w:rsidRPr="008F3E2D">
        <w:rPr>
          <w:rFonts w:ascii="Calibri" w:hAnsi="Calibri" w:cs="Calibri"/>
          <w:color w:val="000000"/>
          <w:sz w:val="20"/>
          <w:szCs w:val="20"/>
        </w:rPr>
        <w:t>Leonello Solini) o al numero 0516093521 (dr.ssa Maria Alfì)</w:t>
      </w:r>
      <w:r w:rsidR="00F5131C">
        <w:rPr>
          <w:rFonts w:ascii="Calibri" w:hAnsi="Calibri" w:cs="Calibri"/>
          <w:color w:val="000000"/>
          <w:sz w:val="20"/>
          <w:szCs w:val="20"/>
        </w:rPr>
        <w:t>.</w:t>
      </w:r>
    </w:p>
    <w:p w:rsidR="00F5131C" w:rsidRDefault="00F5131C" w:rsidP="00F5131C">
      <w:pPr>
        <w:autoSpaceDE w:val="0"/>
        <w:autoSpaceDN w:val="0"/>
        <w:adjustRightInd w:val="0"/>
        <w:spacing w:after="0" w:line="240" w:lineRule="auto"/>
        <w:jc w:val="both"/>
        <w:rPr>
          <w:rFonts w:ascii="Calibri" w:hAnsi="Calibri" w:cs="Calibri"/>
          <w:color w:val="000000"/>
          <w:sz w:val="20"/>
          <w:szCs w:val="20"/>
        </w:rPr>
      </w:pPr>
    </w:p>
    <w:p w:rsidR="00F5131C" w:rsidRDefault="00F5131C" w:rsidP="00F5131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DATA DI PUBBLICAZIONE</w:t>
      </w:r>
      <w:r w:rsidR="00873B03">
        <w:rPr>
          <w:rFonts w:ascii="Calibri" w:hAnsi="Calibri" w:cs="Calibri"/>
          <w:color w:val="000000"/>
          <w:sz w:val="20"/>
          <w:szCs w:val="20"/>
        </w:rPr>
        <w:t xml:space="preserve"> 19/12/2019</w:t>
      </w:r>
    </w:p>
    <w:p w:rsidR="00925E86" w:rsidRDefault="00925E86" w:rsidP="00F5131C">
      <w:pPr>
        <w:autoSpaceDE w:val="0"/>
        <w:autoSpaceDN w:val="0"/>
        <w:adjustRightInd w:val="0"/>
        <w:spacing w:after="0" w:line="240" w:lineRule="auto"/>
        <w:jc w:val="both"/>
        <w:rPr>
          <w:rFonts w:ascii="Calibri" w:hAnsi="Calibri" w:cs="Calibri"/>
          <w:color w:val="000000"/>
          <w:sz w:val="20"/>
          <w:szCs w:val="20"/>
        </w:rPr>
      </w:pPr>
    </w:p>
    <w:p w:rsidR="00925E86" w:rsidRDefault="00925E86" w:rsidP="00F5131C">
      <w:pPr>
        <w:autoSpaceDE w:val="0"/>
        <w:autoSpaceDN w:val="0"/>
        <w:adjustRightInd w:val="0"/>
        <w:spacing w:after="0" w:line="240" w:lineRule="auto"/>
        <w:jc w:val="both"/>
        <w:rPr>
          <w:rFonts w:ascii="Calibri" w:hAnsi="Calibri" w:cs="Calibri"/>
          <w:color w:val="000000"/>
          <w:sz w:val="20"/>
          <w:szCs w:val="20"/>
        </w:rPr>
      </w:pPr>
      <w:r w:rsidRPr="00F9648F">
        <w:rPr>
          <w:rFonts w:ascii="Calibri" w:hAnsi="Calibri" w:cs="Calibri"/>
          <w:color w:val="000000"/>
          <w:sz w:val="20"/>
          <w:szCs w:val="20"/>
        </w:rPr>
        <w:t>Allegato: bozza di convenzione per il servizio di brokeraggio assicurativo.</w:t>
      </w:r>
    </w:p>
    <w:p w:rsidR="00221054" w:rsidRDefault="00221054">
      <w:pPr>
        <w:rPr>
          <w:sz w:val="20"/>
          <w:szCs w:val="20"/>
        </w:rPr>
      </w:pPr>
      <w:r>
        <w:rPr>
          <w:sz w:val="20"/>
          <w:szCs w:val="20"/>
        </w:rPr>
        <w:br w:type="page"/>
      </w:r>
    </w:p>
    <w:p w:rsidR="00221054" w:rsidRPr="00221054" w:rsidRDefault="00221054" w:rsidP="00221054">
      <w:pPr>
        <w:spacing w:after="0" w:line="451" w:lineRule="auto"/>
        <w:ind w:right="-28"/>
        <w:jc w:val="center"/>
        <w:rPr>
          <w:rFonts w:ascii="Arial" w:eastAsia="Times New Roman" w:hAnsi="Arial" w:cs="Arial"/>
          <w:b/>
          <w:sz w:val="24"/>
          <w:szCs w:val="24"/>
          <w:lang w:eastAsia="it-IT"/>
        </w:rPr>
      </w:pPr>
      <w:r w:rsidRPr="00221054">
        <w:rPr>
          <w:rFonts w:ascii="Arial" w:eastAsia="Times New Roman" w:hAnsi="Arial" w:cs="Arial"/>
          <w:b/>
          <w:sz w:val="24"/>
          <w:szCs w:val="24"/>
          <w:lang w:eastAsia="it-IT"/>
        </w:rPr>
        <w:t xml:space="preserve">CAMERA DI COMMERCIO INDUSTRIA ARTIGIANATO E AGRICOLTURA </w:t>
      </w:r>
      <w:bookmarkStart w:id="0" w:name="_GoBack"/>
      <w:r w:rsidRPr="00221054">
        <w:rPr>
          <w:rFonts w:ascii="Arial" w:eastAsia="Times New Roman" w:hAnsi="Arial" w:cs="Arial"/>
          <w:b/>
          <w:sz w:val="24"/>
          <w:szCs w:val="24"/>
          <w:lang w:eastAsia="it-IT"/>
        </w:rPr>
        <w:t xml:space="preserve">DI </w:t>
      </w:r>
      <w:bookmarkEnd w:id="0"/>
      <w:r w:rsidRPr="00221054">
        <w:rPr>
          <w:rFonts w:ascii="Arial" w:eastAsia="Times New Roman" w:hAnsi="Arial" w:cs="Arial"/>
          <w:b/>
          <w:sz w:val="24"/>
          <w:szCs w:val="24"/>
          <w:lang w:eastAsia="it-IT"/>
        </w:rPr>
        <w:t>BOLOGNA</w:t>
      </w:r>
    </w:p>
    <w:p w:rsidR="00221054" w:rsidRPr="00221054" w:rsidRDefault="00221054" w:rsidP="00221054">
      <w:pPr>
        <w:spacing w:after="0" w:line="451" w:lineRule="auto"/>
        <w:ind w:right="-28"/>
        <w:jc w:val="center"/>
        <w:rPr>
          <w:rFonts w:ascii="Arial" w:eastAsia="Times New Roman" w:hAnsi="Arial" w:cs="Arial"/>
          <w:b/>
          <w:sz w:val="24"/>
          <w:szCs w:val="24"/>
          <w:lang w:eastAsia="it-IT"/>
        </w:rPr>
      </w:pPr>
      <w:r w:rsidRPr="00221054">
        <w:rPr>
          <w:rFonts w:ascii="Arial" w:eastAsia="Times New Roman" w:hAnsi="Arial" w:cs="Arial"/>
          <w:b/>
          <w:sz w:val="24"/>
          <w:szCs w:val="24"/>
          <w:lang w:eastAsia="it-IT"/>
        </w:rPr>
        <w:t xml:space="preserve">Bozza di convenzione </w:t>
      </w:r>
      <w:r>
        <w:rPr>
          <w:rFonts w:ascii="Arial" w:eastAsia="Times New Roman" w:hAnsi="Arial" w:cs="Arial"/>
          <w:b/>
          <w:sz w:val="24"/>
          <w:szCs w:val="24"/>
          <w:lang w:eastAsia="it-IT"/>
        </w:rPr>
        <w:t xml:space="preserve">in bollo </w:t>
      </w:r>
      <w:r w:rsidRPr="00221054">
        <w:rPr>
          <w:rFonts w:ascii="Arial" w:eastAsia="Times New Roman" w:hAnsi="Arial" w:cs="Arial"/>
          <w:b/>
          <w:sz w:val="24"/>
          <w:szCs w:val="24"/>
          <w:lang w:eastAsia="it-IT"/>
        </w:rPr>
        <w:t xml:space="preserve">per il servizio di brokeraggio assicurativo </w:t>
      </w:r>
    </w:p>
    <w:p w:rsidR="00221054" w:rsidRPr="00221054" w:rsidRDefault="00221054" w:rsidP="00221054">
      <w:pPr>
        <w:spacing w:after="0" w:line="451" w:lineRule="auto"/>
        <w:ind w:right="-28"/>
        <w:jc w:val="center"/>
        <w:rPr>
          <w:rFonts w:ascii="Arial" w:eastAsia="Times New Roman" w:hAnsi="Arial" w:cs="Arial"/>
          <w:b/>
          <w:sz w:val="24"/>
          <w:szCs w:val="24"/>
          <w:lang w:eastAsia="it-IT"/>
        </w:rPr>
      </w:pPr>
      <w:proofErr w:type="gramStart"/>
      <w:r w:rsidRPr="00221054">
        <w:rPr>
          <w:rFonts w:ascii="Arial" w:eastAsia="Times New Roman" w:hAnsi="Arial" w:cs="Arial"/>
          <w:b/>
          <w:sz w:val="24"/>
          <w:szCs w:val="24"/>
          <w:lang w:eastAsia="it-IT"/>
        </w:rPr>
        <w:t>per</w:t>
      </w:r>
      <w:proofErr w:type="gramEnd"/>
      <w:r w:rsidRPr="00221054">
        <w:rPr>
          <w:rFonts w:ascii="Arial" w:eastAsia="Times New Roman" w:hAnsi="Arial" w:cs="Arial"/>
          <w:b/>
          <w:sz w:val="24"/>
          <w:szCs w:val="24"/>
          <w:lang w:eastAsia="it-IT"/>
        </w:rPr>
        <w:t xml:space="preserve"> il periodo 29/3/2020 – 28/3/2023 – CIG …………………</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iCs/>
          <w:lang w:eastAsia="it-IT"/>
        </w:rPr>
        <w:t>La Camera di Commercio Industria Artigianato e Agricoltura di Bologna (di seguito Camera di Commercio)</w:t>
      </w:r>
      <w:r w:rsidRPr="00221054">
        <w:rPr>
          <w:rFonts w:ascii="Arial" w:eastAsia="Times New Roman" w:hAnsi="Arial" w:cs="Arial"/>
          <w:lang w:eastAsia="it-IT"/>
        </w:rPr>
        <w:t xml:space="preserve"> avente sede in Bologna, Piazza Mercanzia </w:t>
      </w:r>
      <w:smartTag w:uri="urn:schemas-microsoft-com:office:smarttags" w:element="metricconverter">
        <w:smartTagPr>
          <w:attr w:name="ProductID" w:val="4, C"/>
        </w:smartTagPr>
        <w:r w:rsidRPr="00221054">
          <w:rPr>
            <w:rFonts w:ascii="Arial" w:eastAsia="Times New Roman" w:hAnsi="Arial" w:cs="Arial"/>
            <w:lang w:eastAsia="it-IT"/>
          </w:rPr>
          <w:t>4, C</w:t>
        </w:r>
      </w:smartTag>
      <w:r w:rsidRPr="00221054">
        <w:rPr>
          <w:rFonts w:ascii="Arial" w:eastAsia="Times New Roman" w:hAnsi="Arial" w:cs="Arial"/>
          <w:lang w:eastAsia="it-IT"/>
        </w:rPr>
        <w:t>. F. 80013970373</w:t>
      </w:r>
      <w:r w:rsidRPr="00221054">
        <w:rPr>
          <w:rFonts w:ascii="Arial" w:eastAsia="Times New Roman" w:hAnsi="Arial" w:cs="Arial"/>
          <w:iCs/>
          <w:lang w:eastAsia="it-IT"/>
        </w:rPr>
        <w:t xml:space="preserve"> affida</w:t>
      </w:r>
      <w:r w:rsidRPr="00221054">
        <w:rPr>
          <w:rFonts w:ascii="Arial" w:eastAsia="Times New Roman" w:hAnsi="Arial" w:cs="Arial"/>
          <w:lang w:eastAsia="it-IT"/>
        </w:rPr>
        <w:t xml:space="preserve"> alla Società ______________ (di seguito Broker), con sede in ____________, via ________________ C. F. ____________</w:t>
      </w:r>
      <w:proofErr w:type="gramStart"/>
      <w:r w:rsidRPr="00221054">
        <w:rPr>
          <w:rFonts w:ascii="Arial" w:eastAsia="Times New Roman" w:hAnsi="Arial" w:cs="Arial"/>
          <w:lang w:eastAsia="it-IT"/>
        </w:rPr>
        <w:t xml:space="preserve">  </w:t>
      </w:r>
      <w:proofErr w:type="gramEnd"/>
      <w:r w:rsidRPr="00221054">
        <w:rPr>
          <w:rFonts w:ascii="Arial" w:eastAsia="Times New Roman" w:hAnsi="Arial" w:cs="Arial"/>
          <w:lang w:eastAsia="it-IT"/>
        </w:rPr>
        <w:t xml:space="preserve">iscritta al n._________________ del Registro Unico degli Intermediari di cui al </w:t>
      </w:r>
      <w:proofErr w:type="spellStart"/>
      <w:r w:rsidRPr="00221054">
        <w:rPr>
          <w:rFonts w:ascii="Arial" w:eastAsia="Times New Roman" w:hAnsi="Arial" w:cs="Arial"/>
          <w:lang w:eastAsia="it-IT"/>
        </w:rPr>
        <w:t>D.Lgs.</w:t>
      </w:r>
      <w:proofErr w:type="spellEnd"/>
      <w:r w:rsidRPr="00221054">
        <w:rPr>
          <w:rFonts w:ascii="Arial" w:eastAsia="Times New Roman" w:hAnsi="Arial" w:cs="Arial"/>
          <w:lang w:eastAsia="it-IT"/>
        </w:rPr>
        <w:t xml:space="preserve"> 209/2005 e </w:t>
      </w:r>
      <w:proofErr w:type="spellStart"/>
      <w:r w:rsidRPr="00221054">
        <w:rPr>
          <w:rFonts w:ascii="Arial" w:eastAsia="Times New Roman" w:hAnsi="Arial" w:cs="Arial"/>
          <w:lang w:eastAsia="it-IT"/>
        </w:rPr>
        <w:t>s.m.i.</w:t>
      </w:r>
      <w:proofErr w:type="spellEnd"/>
      <w:r w:rsidRPr="00221054">
        <w:rPr>
          <w:rFonts w:ascii="Arial" w:eastAsia="Times New Roman" w:hAnsi="Arial" w:cs="Arial"/>
          <w:lang w:eastAsia="it-IT"/>
        </w:rPr>
        <w:t xml:space="preserve">, il servizio di brokeraggio assicurativo così come definito dall’art. 1 della L. 792/1984, </w:t>
      </w:r>
      <w:proofErr w:type="gramStart"/>
      <w:r w:rsidRPr="00221054">
        <w:rPr>
          <w:rFonts w:ascii="Arial" w:eastAsia="Times New Roman" w:hAnsi="Arial" w:cs="Arial"/>
          <w:lang w:eastAsia="it-IT"/>
        </w:rPr>
        <w:t>nonché</w:t>
      </w:r>
      <w:proofErr w:type="gramEnd"/>
      <w:r w:rsidRPr="00221054">
        <w:rPr>
          <w:rFonts w:ascii="Arial" w:eastAsia="Times New Roman" w:hAnsi="Arial" w:cs="Arial"/>
          <w:lang w:eastAsia="it-IT"/>
        </w:rPr>
        <w:t xml:space="preserve"> ai sensi del titolo IX del D. </w:t>
      </w:r>
      <w:proofErr w:type="spellStart"/>
      <w:r w:rsidRPr="00221054">
        <w:rPr>
          <w:rFonts w:ascii="Arial" w:eastAsia="Times New Roman" w:hAnsi="Arial" w:cs="Arial"/>
          <w:lang w:eastAsia="it-IT"/>
        </w:rPr>
        <w:t>Lgs</w:t>
      </w:r>
      <w:proofErr w:type="spellEnd"/>
      <w:r w:rsidRPr="00221054">
        <w:rPr>
          <w:rFonts w:ascii="Arial" w:eastAsia="Times New Roman" w:hAnsi="Arial" w:cs="Arial"/>
          <w:lang w:eastAsia="it-IT"/>
        </w:rPr>
        <w:t xml:space="preserve">. 209/2005 e </w:t>
      </w:r>
      <w:proofErr w:type="spellStart"/>
      <w:r w:rsidRPr="00221054">
        <w:rPr>
          <w:rFonts w:ascii="Arial" w:eastAsia="Times New Roman" w:hAnsi="Arial" w:cs="Arial"/>
          <w:lang w:eastAsia="it-IT"/>
        </w:rPr>
        <w:t>s.m.i.</w:t>
      </w:r>
      <w:proofErr w:type="spellEnd"/>
      <w:r w:rsidRPr="00221054">
        <w:rPr>
          <w:rFonts w:ascii="Arial" w:eastAsia="Times New Roman" w:hAnsi="Arial" w:cs="Arial"/>
          <w:lang w:eastAsia="it-IT"/>
        </w:rPr>
        <w:t>, che viene espletato con i propri mezzi e la propria organizzazione a favore della Camera di Commercio.</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 xml:space="preserve">Il servizio ha per oggetto l’espletamento da parte del Broker delle seguenti attività specialistiche, che </w:t>
      </w:r>
      <w:proofErr w:type="gramStart"/>
      <w:r w:rsidRPr="00221054">
        <w:rPr>
          <w:rFonts w:ascii="Arial" w:eastAsia="Times New Roman" w:hAnsi="Arial" w:cs="Arial"/>
          <w:lang w:eastAsia="it-IT"/>
        </w:rPr>
        <w:t>vengono</w:t>
      </w:r>
      <w:proofErr w:type="gramEnd"/>
      <w:r w:rsidRPr="00221054">
        <w:rPr>
          <w:rFonts w:ascii="Arial" w:eastAsia="Times New Roman" w:hAnsi="Arial" w:cs="Arial"/>
          <w:lang w:eastAsia="it-IT"/>
        </w:rPr>
        <w:t xml:space="preserve"> indicate in via principale e non esaustiva:</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identificazione</w:t>
      </w:r>
      <w:proofErr w:type="gramEnd"/>
      <w:r w:rsidRPr="00221054">
        <w:rPr>
          <w:rFonts w:ascii="Arial" w:eastAsia="Times New Roman" w:hAnsi="Arial" w:cs="Arial"/>
          <w:lang w:eastAsia="it-IT"/>
        </w:rPr>
        <w:t xml:space="preserve">, analisi e valutazione dei rischi e delle problematiche assicurative ad essi collegate. Analisi delle polizze esistenti e individuazione delle coperture occorrenti con formulazione del programma assicurativo finalizzato </w:t>
      </w:r>
      <w:proofErr w:type="gramStart"/>
      <w:r w:rsidRPr="00221054">
        <w:rPr>
          <w:rFonts w:ascii="Arial" w:eastAsia="Times New Roman" w:hAnsi="Arial" w:cs="Arial"/>
          <w:lang w:eastAsia="it-IT"/>
        </w:rPr>
        <w:t xml:space="preserve">alla </w:t>
      </w:r>
      <w:proofErr w:type="gramEnd"/>
      <w:r w:rsidRPr="00221054">
        <w:rPr>
          <w:rFonts w:ascii="Arial" w:eastAsia="Times New Roman" w:hAnsi="Arial" w:cs="Arial"/>
          <w:lang w:eastAsia="it-IT"/>
        </w:rPr>
        <w:t>ottimizzazione delle coperture assicurative e limitazione dei costi a carico della Camera di Commercio;</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elaborazione</w:t>
      </w:r>
      <w:proofErr w:type="gramEnd"/>
      <w:r w:rsidRPr="00221054">
        <w:rPr>
          <w:rFonts w:ascii="Arial" w:eastAsia="Times New Roman" w:hAnsi="Arial" w:cs="Arial"/>
          <w:lang w:eastAsia="it-IT"/>
        </w:rPr>
        <w:t xml:space="preserve"> dei capitolati speciali per l’affidamento del servizio assicurativo ed assistenza nelle procedure di gara (controlli di conformità e di economicità delle singole offerte rispetto a quanto richiesto nel capitolato di gara) e nella fase contrattuale, in base alla normativa in vigore, in particolare il </w:t>
      </w:r>
      <w:proofErr w:type="spellStart"/>
      <w:r w:rsidRPr="00221054">
        <w:rPr>
          <w:rFonts w:ascii="Arial" w:eastAsia="Times New Roman" w:hAnsi="Arial" w:cs="Arial"/>
          <w:lang w:eastAsia="it-IT"/>
        </w:rPr>
        <w:t>D.Lgs.</w:t>
      </w:r>
      <w:proofErr w:type="spellEnd"/>
      <w:r w:rsidRPr="00221054">
        <w:rPr>
          <w:rFonts w:ascii="Arial" w:eastAsia="Times New Roman" w:hAnsi="Arial" w:cs="Arial"/>
          <w:lang w:eastAsia="it-IT"/>
        </w:rPr>
        <w:t xml:space="preserve"> 50/2016 “Codice dei contratti pubblici”;</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pagamento</w:t>
      </w:r>
      <w:proofErr w:type="gramEnd"/>
      <w:r w:rsidRPr="00221054">
        <w:rPr>
          <w:rFonts w:ascii="Arial" w:eastAsia="Times New Roman" w:hAnsi="Arial" w:cs="Arial"/>
          <w:lang w:eastAsia="it-IT"/>
        </w:rPr>
        <w:t xml:space="preserve"> dei premi assicurativi in nome e per conto del mandante; gestione dei contratti assicurativi con il controllo sull’emissione delle polizze, appendici, scadenze dei ratei e ogni altra connessa attività amministrativo contabile necessaria a garantire alla Camera di Commercio la continuità della copertura assicurativa;</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consulenza</w:t>
      </w:r>
      <w:proofErr w:type="gramEnd"/>
      <w:r w:rsidRPr="00221054">
        <w:rPr>
          <w:rFonts w:ascii="Arial" w:eastAsia="Times New Roman" w:hAnsi="Arial" w:cs="Arial"/>
          <w:lang w:eastAsia="it-IT"/>
        </w:rPr>
        <w:t xml:space="preserve"> ed assistenza in ogni situazione avente interesse assicurativo, compresa la completa gestione dei sinistri, sia attivi che passivi, inclusi quelli già verificatisi e pendenti alla data di affidamento del servizio, con le varie implicazioni connesse, nonché il report periodico sull’andamento dei sinistri;</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costante</w:t>
      </w:r>
      <w:proofErr w:type="gramEnd"/>
      <w:r w:rsidRPr="00221054">
        <w:rPr>
          <w:rFonts w:ascii="Arial" w:eastAsia="Times New Roman" w:hAnsi="Arial" w:cs="Arial"/>
          <w:lang w:eastAsia="it-IT"/>
        </w:rPr>
        <w:t xml:space="preserve"> aggiornamento del programma assicurativo della Camera di Commercio, affinché questo conservi nel tempo la sua efficacia tecnica e l’equilibrio dei costi in ordine alle problematiche e alla legislazione concernente la materia assicurativa, ferma restando la necessità della preventiva autorizzazione della Camera di Commercio;</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elaborazione</w:t>
      </w:r>
      <w:proofErr w:type="gramEnd"/>
      <w:r w:rsidRPr="00221054">
        <w:rPr>
          <w:rFonts w:ascii="Arial" w:eastAsia="Times New Roman" w:hAnsi="Arial" w:cs="Arial"/>
          <w:lang w:eastAsia="it-IT"/>
        </w:rPr>
        <w:t xml:space="preserve"> di un rapporto annuale che sintetizzi gli elementi principali del programma assicurativo, gli interventi effettuati e le attività da attuare a breve e medio termine;</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formazione</w:t>
      </w:r>
      <w:proofErr w:type="gramEnd"/>
      <w:r w:rsidRPr="00221054">
        <w:rPr>
          <w:rFonts w:ascii="Arial" w:eastAsia="Times New Roman" w:hAnsi="Arial" w:cs="Arial"/>
          <w:lang w:eastAsia="it-IT"/>
        </w:rPr>
        <w:t xml:space="preserve"> ed informazione: il Broker si rende disponibile a formare gli operatori indicati dalla Camera di Commercio circa il contenuto dei contratti assicurativi e la formulazione di procedure interne atte a garantire comportamenti adeguati della stessa Camera sia in fase di gestione di problemi tecnico assicurativi che di eventi dannosi per l’Amministrazione (sia attivi che passivi).</w:t>
      </w:r>
    </w:p>
    <w:p w:rsidR="00221054" w:rsidRPr="00221054" w:rsidRDefault="00221054" w:rsidP="00221054">
      <w:pPr>
        <w:numPr>
          <w:ilvl w:val="0"/>
          <w:numId w:val="4"/>
        </w:numPr>
        <w:spacing w:after="0" w:line="360" w:lineRule="auto"/>
        <w:ind w:left="0" w:right="-28"/>
        <w:jc w:val="both"/>
        <w:rPr>
          <w:rFonts w:ascii="Arial" w:eastAsia="Times New Roman" w:hAnsi="Arial" w:cs="Arial"/>
          <w:lang w:eastAsia="it-IT"/>
        </w:rPr>
      </w:pPr>
      <w:proofErr w:type="gramStart"/>
      <w:r w:rsidRPr="00221054">
        <w:rPr>
          <w:rFonts w:ascii="Arial" w:eastAsia="Times New Roman" w:hAnsi="Arial" w:cs="Arial"/>
          <w:lang w:eastAsia="it-IT"/>
        </w:rPr>
        <w:t>consulenza</w:t>
      </w:r>
      <w:proofErr w:type="gramEnd"/>
      <w:r w:rsidRPr="00221054">
        <w:rPr>
          <w:rFonts w:ascii="Arial" w:eastAsia="Times New Roman" w:hAnsi="Arial" w:cs="Arial"/>
          <w:lang w:eastAsia="it-IT"/>
        </w:rPr>
        <w:t xml:space="preserve"> nelle materie riguardanti business </w:t>
      </w:r>
      <w:proofErr w:type="spellStart"/>
      <w:r w:rsidRPr="00221054">
        <w:rPr>
          <w:rFonts w:ascii="Arial" w:eastAsia="Times New Roman" w:hAnsi="Arial" w:cs="Arial"/>
          <w:lang w:eastAsia="it-IT"/>
        </w:rPr>
        <w:t>continuity</w:t>
      </w:r>
      <w:proofErr w:type="spellEnd"/>
      <w:r w:rsidRPr="00221054">
        <w:rPr>
          <w:rFonts w:ascii="Arial" w:eastAsia="Times New Roman" w:hAnsi="Arial" w:cs="Arial"/>
          <w:lang w:eastAsia="it-IT"/>
        </w:rPr>
        <w:t xml:space="preserve"> management, aspetti assicurativi riferiti alle procedure di acquisizione, personalizzazione dei piani formativi in relazione al punto 7.</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Il presente atto è inoltre regolato come segue:</w:t>
      </w:r>
    </w:p>
    <w:p w:rsidR="00221054" w:rsidRPr="00221054" w:rsidRDefault="00221054" w:rsidP="00221054">
      <w:pPr>
        <w:numPr>
          <w:ilvl w:val="0"/>
          <w:numId w:val="5"/>
        </w:numPr>
        <w:spacing w:after="0" w:line="360" w:lineRule="auto"/>
        <w:ind w:left="0" w:right="-28"/>
        <w:jc w:val="both"/>
        <w:rPr>
          <w:rFonts w:ascii="Arial" w:eastAsia="Times New Roman" w:hAnsi="Arial" w:cs="Arial"/>
          <w:lang w:eastAsia="it-IT"/>
        </w:rPr>
      </w:pPr>
      <w:r w:rsidRPr="00221054">
        <w:rPr>
          <w:rFonts w:ascii="Arial" w:eastAsia="Times New Roman" w:hAnsi="Arial" w:cs="Arial"/>
          <w:lang w:eastAsia="it-IT"/>
        </w:rPr>
        <w:t xml:space="preserve">In ogni caso nessuna operazione comportante modifiche di contratto, anche se di mero carattere amministrativo, </w:t>
      </w:r>
      <w:proofErr w:type="gramStart"/>
      <w:r w:rsidRPr="00221054">
        <w:rPr>
          <w:rFonts w:ascii="Arial" w:eastAsia="Times New Roman" w:hAnsi="Arial" w:cs="Arial"/>
          <w:lang w:eastAsia="it-IT"/>
        </w:rPr>
        <w:t>nonché</w:t>
      </w:r>
      <w:proofErr w:type="gramEnd"/>
      <w:r w:rsidRPr="00221054">
        <w:rPr>
          <w:rFonts w:ascii="Arial" w:eastAsia="Times New Roman" w:hAnsi="Arial" w:cs="Arial"/>
          <w:lang w:eastAsia="it-IT"/>
        </w:rPr>
        <w:t xml:space="preserve"> di obblighi precedentemente assunti dalla Camera di Commercio potrà essere eseguita da parte del Broker senza preventiva e formale autorizzazione da parte dell’Ente nelle forme di legge.</w:t>
      </w:r>
    </w:p>
    <w:p w:rsidR="00221054" w:rsidRPr="00221054" w:rsidRDefault="00221054" w:rsidP="00221054">
      <w:pPr>
        <w:numPr>
          <w:ilvl w:val="0"/>
          <w:numId w:val="5"/>
        </w:numPr>
        <w:spacing w:after="0" w:line="360" w:lineRule="auto"/>
        <w:ind w:left="0" w:right="-28"/>
        <w:jc w:val="both"/>
        <w:rPr>
          <w:rFonts w:ascii="Arial" w:eastAsia="Times New Roman" w:hAnsi="Arial" w:cs="Arial"/>
          <w:lang w:eastAsia="it-IT"/>
        </w:rPr>
      </w:pPr>
      <w:r w:rsidRPr="00221054">
        <w:rPr>
          <w:rFonts w:ascii="Arial" w:eastAsia="Times New Roman" w:hAnsi="Arial" w:cs="Arial"/>
          <w:lang w:eastAsia="it-IT"/>
        </w:rPr>
        <w:t xml:space="preserve">La sottoscrizione delle polizze, come pure la formulazione delle disdette </w:t>
      </w:r>
      <w:proofErr w:type="gramStart"/>
      <w:r w:rsidRPr="00221054">
        <w:rPr>
          <w:rFonts w:ascii="Arial" w:eastAsia="Times New Roman" w:hAnsi="Arial" w:cs="Arial"/>
          <w:lang w:eastAsia="it-IT"/>
        </w:rPr>
        <w:t>ed</w:t>
      </w:r>
      <w:proofErr w:type="gramEnd"/>
      <w:r w:rsidRPr="00221054">
        <w:rPr>
          <w:rFonts w:ascii="Arial" w:eastAsia="Times New Roman" w:hAnsi="Arial" w:cs="Arial"/>
          <w:lang w:eastAsia="it-IT"/>
        </w:rPr>
        <w:t xml:space="preserve"> il pagamento delle rate di premio, sono e rimangono di esclusiva competenza della Camera di Commercio, pur venendo effettuate tramite il Broker. Non sono imputabili alla Camera di Commercio eventuali ritardati pagamenti alle Compagnie Assicuratrici effettuati dal Broker ed eventuali responsabilità sul contenuto dei contratti che il Broker ha contribuito a determinare, comprese </w:t>
      </w:r>
      <w:proofErr w:type="gramStart"/>
      <w:r w:rsidRPr="00221054">
        <w:rPr>
          <w:rFonts w:ascii="Arial" w:eastAsia="Times New Roman" w:hAnsi="Arial" w:cs="Arial"/>
          <w:lang w:eastAsia="it-IT"/>
        </w:rPr>
        <w:t>le</w:t>
      </w:r>
      <w:proofErr w:type="gramEnd"/>
      <w:r w:rsidRPr="00221054">
        <w:rPr>
          <w:rFonts w:ascii="Arial" w:eastAsia="Times New Roman" w:hAnsi="Arial" w:cs="Arial"/>
          <w:lang w:eastAsia="it-IT"/>
        </w:rPr>
        <w:t xml:space="preserve"> mancate modifiche o integrazioni.</w:t>
      </w:r>
    </w:p>
    <w:p w:rsidR="00221054" w:rsidRPr="00221054" w:rsidRDefault="00221054" w:rsidP="00221054">
      <w:pPr>
        <w:numPr>
          <w:ilvl w:val="0"/>
          <w:numId w:val="5"/>
        </w:numPr>
        <w:spacing w:after="0" w:line="360" w:lineRule="auto"/>
        <w:ind w:left="0" w:right="-28"/>
        <w:jc w:val="both"/>
        <w:rPr>
          <w:rFonts w:ascii="Arial" w:eastAsia="Times New Roman" w:hAnsi="Arial" w:cs="Arial"/>
          <w:lang w:eastAsia="it-IT"/>
        </w:rPr>
      </w:pPr>
      <w:r w:rsidRPr="00221054">
        <w:rPr>
          <w:rFonts w:ascii="Arial" w:eastAsia="Times New Roman" w:hAnsi="Arial" w:cs="Arial"/>
          <w:lang w:eastAsia="it-IT"/>
        </w:rPr>
        <w:t>I rapporti con la Camera di Commercio necessari all’espletamento di quanto previsto, saranno accollati alla seguente struttura ubicata in ___________</w:t>
      </w:r>
      <w:proofErr w:type="gramStart"/>
      <w:r w:rsidRPr="00221054">
        <w:rPr>
          <w:rFonts w:ascii="Arial" w:eastAsia="Times New Roman" w:hAnsi="Arial" w:cs="Arial"/>
          <w:lang w:eastAsia="it-IT"/>
        </w:rPr>
        <w:t xml:space="preserve"> ,</w:t>
      </w:r>
      <w:proofErr w:type="gramEnd"/>
      <w:r w:rsidRPr="00221054">
        <w:rPr>
          <w:rFonts w:ascii="Arial" w:eastAsia="Times New Roman" w:hAnsi="Arial" w:cs="Arial"/>
          <w:lang w:eastAsia="it-IT"/>
        </w:rPr>
        <w:t xml:space="preserve"> Via ____________________ , n. _____</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Responsabile del rapporto:</w:t>
      </w:r>
      <w:proofErr w:type="gramStart"/>
      <w:r w:rsidRPr="00221054">
        <w:rPr>
          <w:rFonts w:ascii="Arial" w:eastAsia="Times New Roman" w:hAnsi="Arial" w:cs="Arial"/>
          <w:lang w:eastAsia="it-IT"/>
        </w:rPr>
        <w:t xml:space="preserve">   </w:t>
      </w:r>
      <w:proofErr w:type="gramEnd"/>
      <w:r w:rsidRPr="00221054">
        <w:rPr>
          <w:rFonts w:ascii="Arial" w:eastAsia="Times New Roman" w:hAnsi="Arial" w:cs="Arial"/>
          <w:highlight w:val="yellow"/>
          <w:lang w:eastAsia="it-IT"/>
        </w:rPr>
        <w:t>________________________</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Account dedicato</w:t>
      </w:r>
      <w:r w:rsidRPr="00221054">
        <w:rPr>
          <w:rFonts w:ascii="Arial" w:eastAsia="Times New Roman" w:hAnsi="Arial" w:cs="Arial"/>
          <w:highlight w:val="yellow"/>
          <w:lang w:eastAsia="it-IT"/>
        </w:rPr>
        <w:t>:___________________________</w:t>
      </w:r>
      <w:r w:rsidRPr="00221054">
        <w:rPr>
          <w:rFonts w:ascii="Arial" w:eastAsia="Times New Roman" w:hAnsi="Arial" w:cs="Arial"/>
          <w:lang w:eastAsia="it-IT"/>
        </w:rPr>
        <w:tab/>
      </w:r>
      <w:r w:rsidRPr="00221054">
        <w:rPr>
          <w:rFonts w:ascii="Arial" w:eastAsia="Times New Roman" w:hAnsi="Arial" w:cs="Arial"/>
          <w:lang w:eastAsia="it-IT"/>
        </w:rPr>
        <w:tab/>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Account di supporto</w:t>
      </w:r>
      <w:r w:rsidRPr="00221054">
        <w:rPr>
          <w:rFonts w:ascii="Arial" w:eastAsia="Times New Roman" w:hAnsi="Arial" w:cs="Arial"/>
          <w:highlight w:val="yellow"/>
          <w:lang w:eastAsia="it-IT"/>
        </w:rPr>
        <w:t>:_________________________________</w:t>
      </w:r>
      <w:r w:rsidRPr="00221054">
        <w:rPr>
          <w:rFonts w:ascii="Arial" w:eastAsia="Times New Roman" w:hAnsi="Arial" w:cs="Arial"/>
          <w:lang w:eastAsia="it-IT"/>
        </w:rPr>
        <w:t xml:space="preserve"> </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 xml:space="preserve">                                 </w:t>
      </w:r>
      <w:r w:rsidRPr="00221054">
        <w:rPr>
          <w:rFonts w:ascii="Arial" w:eastAsia="Times New Roman" w:hAnsi="Arial" w:cs="Arial"/>
          <w:highlight w:val="yellow"/>
          <w:lang w:eastAsia="it-IT"/>
        </w:rPr>
        <w:t>_________________________________</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 xml:space="preserve">                                 </w:t>
      </w:r>
      <w:r w:rsidRPr="00221054">
        <w:rPr>
          <w:rFonts w:ascii="Arial" w:eastAsia="Times New Roman" w:hAnsi="Arial" w:cs="Arial"/>
          <w:highlight w:val="yellow"/>
          <w:lang w:eastAsia="it-IT"/>
        </w:rPr>
        <w:t>_________________________________</w:t>
      </w:r>
      <w:r w:rsidRPr="00221054">
        <w:rPr>
          <w:rFonts w:ascii="Arial" w:eastAsia="Times New Roman" w:hAnsi="Arial" w:cs="Arial"/>
          <w:lang w:eastAsia="it-IT"/>
        </w:rPr>
        <w:tab/>
      </w:r>
      <w:r w:rsidRPr="00221054">
        <w:rPr>
          <w:rFonts w:ascii="Arial" w:eastAsia="Times New Roman" w:hAnsi="Arial" w:cs="Arial"/>
          <w:lang w:eastAsia="it-IT"/>
        </w:rPr>
        <w:tab/>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Amministrazione:</w:t>
      </w:r>
      <w:proofErr w:type="gramStart"/>
      <w:r w:rsidRPr="00221054">
        <w:rPr>
          <w:rFonts w:ascii="Arial" w:eastAsia="Times New Roman" w:hAnsi="Arial" w:cs="Arial"/>
          <w:lang w:eastAsia="it-IT"/>
        </w:rPr>
        <w:t xml:space="preserve">  </w:t>
      </w:r>
      <w:proofErr w:type="gramEnd"/>
      <w:r w:rsidRPr="00221054">
        <w:rPr>
          <w:rFonts w:ascii="Arial" w:eastAsia="Times New Roman" w:hAnsi="Arial" w:cs="Arial"/>
          <w:highlight w:val="yellow"/>
          <w:lang w:eastAsia="it-IT"/>
        </w:rPr>
        <w:t>__________________________</w:t>
      </w:r>
      <w:r w:rsidRPr="00221054">
        <w:rPr>
          <w:rFonts w:ascii="Arial" w:eastAsia="Times New Roman" w:hAnsi="Arial" w:cs="Arial"/>
          <w:lang w:eastAsia="it-IT"/>
        </w:rPr>
        <w:t xml:space="preserve">                </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Gestione Sinistri-</w:t>
      </w:r>
      <w:proofErr w:type="gramStart"/>
      <w:r w:rsidRPr="00221054">
        <w:rPr>
          <w:rFonts w:ascii="Arial" w:eastAsia="Times New Roman" w:hAnsi="Arial" w:cs="Arial"/>
          <w:lang w:eastAsia="it-IT"/>
        </w:rPr>
        <w:t xml:space="preserve">  </w:t>
      </w:r>
      <w:proofErr w:type="gramEnd"/>
      <w:r w:rsidRPr="00221054">
        <w:rPr>
          <w:rFonts w:ascii="Arial" w:eastAsia="Times New Roman" w:hAnsi="Arial" w:cs="Arial"/>
          <w:highlight w:val="yellow"/>
          <w:lang w:eastAsia="it-IT"/>
        </w:rPr>
        <w:t>_______________________</w:t>
      </w:r>
    </w:p>
    <w:p w:rsidR="00221054" w:rsidRPr="00221054" w:rsidRDefault="00221054" w:rsidP="00221054">
      <w:pPr>
        <w:spacing w:after="0" w:line="360" w:lineRule="auto"/>
        <w:ind w:right="-28"/>
        <w:jc w:val="both"/>
        <w:rPr>
          <w:rFonts w:ascii="Arial" w:eastAsia="Times New Roman" w:hAnsi="Arial" w:cs="Arial"/>
          <w:highlight w:val="yellow"/>
          <w:lang w:eastAsia="it-IT"/>
        </w:rPr>
      </w:pPr>
      <w:r w:rsidRPr="00221054">
        <w:rPr>
          <w:rFonts w:ascii="Arial" w:eastAsia="Times New Roman" w:hAnsi="Arial" w:cs="Arial"/>
          <w:lang w:eastAsia="it-IT"/>
        </w:rPr>
        <w:t xml:space="preserve">                              </w:t>
      </w:r>
      <w:r w:rsidRPr="00221054">
        <w:rPr>
          <w:rFonts w:ascii="Arial" w:eastAsia="Times New Roman" w:hAnsi="Arial" w:cs="Arial"/>
          <w:highlight w:val="yellow"/>
          <w:lang w:eastAsia="it-IT"/>
        </w:rPr>
        <w:t>_____________________</w:t>
      </w:r>
    </w:p>
    <w:p w:rsidR="00221054" w:rsidRPr="00221054" w:rsidRDefault="00221054" w:rsidP="00221054">
      <w:pPr>
        <w:spacing w:after="0" w:line="360" w:lineRule="auto"/>
        <w:ind w:right="-28"/>
        <w:jc w:val="both"/>
        <w:rPr>
          <w:rFonts w:ascii="Arial" w:eastAsia="Times New Roman" w:hAnsi="Arial" w:cs="Arial"/>
          <w:highlight w:val="yellow"/>
          <w:lang w:eastAsia="it-IT"/>
        </w:rPr>
      </w:pPr>
      <w:r w:rsidRPr="00221054">
        <w:rPr>
          <w:rFonts w:ascii="Arial" w:eastAsia="Times New Roman" w:hAnsi="Arial" w:cs="Arial"/>
          <w:highlight w:val="yellow"/>
          <w:lang w:eastAsia="it-IT"/>
        </w:rPr>
        <w:t xml:space="preserve">                              ______________________</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highlight w:val="yellow"/>
          <w:lang w:eastAsia="it-IT"/>
        </w:rPr>
        <w:t xml:space="preserve">                              ______________________</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ab/>
      </w:r>
    </w:p>
    <w:p w:rsidR="00221054" w:rsidRPr="00221054" w:rsidRDefault="00221054" w:rsidP="00221054">
      <w:pPr>
        <w:spacing w:after="0" w:line="360" w:lineRule="auto"/>
        <w:ind w:right="-28"/>
        <w:jc w:val="both"/>
        <w:rPr>
          <w:rFonts w:ascii="Arial" w:eastAsia="Times New Roman" w:hAnsi="Arial" w:cs="Arial"/>
          <w:lang w:eastAsia="it-IT"/>
        </w:rPr>
      </w:pPr>
      <w:smartTag w:uri="urn:schemas-microsoft-com:office:smarttags" w:element="PersonName">
        <w:smartTagPr>
          <w:attr w:name="ProductID" w:val="La Camera"/>
        </w:smartTagPr>
        <w:r w:rsidRPr="00221054">
          <w:rPr>
            <w:rFonts w:ascii="Arial" w:eastAsia="Times New Roman" w:hAnsi="Arial" w:cs="Arial"/>
            <w:lang w:eastAsia="it-IT"/>
          </w:rPr>
          <w:t>La Camera</w:t>
        </w:r>
      </w:smartTag>
      <w:r w:rsidRPr="00221054">
        <w:rPr>
          <w:rFonts w:ascii="Arial" w:eastAsia="Times New Roman" w:hAnsi="Arial" w:cs="Arial"/>
          <w:lang w:eastAsia="it-IT"/>
        </w:rPr>
        <w:t xml:space="preserve"> di Commercio </w:t>
      </w:r>
      <w:proofErr w:type="gramStart"/>
      <w:r w:rsidRPr="00221054">
        <w:rPr>
          <w:rFonts w:ascii="Arial" w:eastAsia="Times New Roman" w:hAnsi="Arial" w:cs="Arial"/>
          <w:lang w:eastAsia="it-IT"/>
        </w:rPr>
        <w:t xml:space="preserve">si </w:t>
      </w:r>
      <w:proofErr w:type="gramEnd"/>
      <w:r w:rsidRPr="00221054">
        <w:rPr>
          <w:rFonts w:ascii="Arial" w:eastAsia="Times New Roman" w:hAnsi="Arial" w:cs="Arial"/>
          <w:lang w:eastAsia="it-IT"/>
        </w:rPr>
        <w:t>impegna a segnalare espressamente negli atti di gara che, sulla base della presente convenzione, i contratti di assicurazione verranno gestiti dal Broker.</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 xml:space="preserve">Il servizio è affidato a titolo gratuito. In conseguenza di ciò le provvigioni di competenza, in conformità alla legge </w:t>
      </w:r>
      <w:proofErr w:type="gramStart"/>
      <w:r w:rsidRPr="00221054">
        <w:rPr>
          <w:rFonts w:ascii="Arial" w:eastAsia="Times New Roman" w:hAnsi="Arial" w:cs="Arial"/>
          <w:lang w:eastAsia="it-IT"/>
        </w:rPr>
        <w:t>ed</w:t>
      </w:r>
      <w:proofErr w:type="gramEnd"/>
      <w:r w:rsidRPr="00221054">
        <w:rPr>
          <w:rFonts w:ascii="Arial" w:eastAsia="Times New Roman" w:hAnsi="Arial" w:cs="Arial"/>
          <w:lang w:eastAsia="it-IT"/>
        </w:rPr>
        <w:t xml:space="preserve"> agli usi di mercato, graveranno esclusivamente sulle Compagnie Assicuratrici con le quali vengono stipulate le polizze, con una quota parte delle provvigioni, come indicato in polizza, da queste comunque riservata alla propria rete agenziale (attualmente del </w:t>
      </w:r>
      <w:r w:rsidRPr="00221054">
        <w:rPr>
          <w:rFonts w:ascii="Arial" w:eastAsia="Times New Roman" w:hAnsi="Arial" w:cs="Arial"/>
          <w:highlight w:val="yellow"/>
          <w:lang w:eastAsia="it-IT"/>
        </w:rPr>
        <w:t>___</w:t>
      </w:r>
      <w:r w:rsidRPr="00221054">
        <w:rPr>
          <w:rFonts w:ascii="Arial" w:eastAsia="Times New Roman" w:hAnsi="Arial" w:cs="Arial"/>
          <w:lang w:eastAsia="it-IT"/>
        </w:rPr>
        <w:t>%).</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E’ a carico del Broker:</w:t>
      </w:r>
    </w:p>
    <w:p w:rsidR="00221054" w:rsidRPr="00221054" w:rsidRDefault="00221054" w:rsidP="00221054">
      <w:pPr>
        <w:numPr>
          <w:ilvl w:val="0"/>
          <w:numId w:val="6"/>
        </w:numPr>
        <w:spacing w:after="0" w:line="360" w:lineRule="auto"/>
        <w:ind w:right="-28"/>
        <w:jc w:val="both"/>
        <w:rPr>
          <w:rFonts w:ascii="Arial" w:eastAsia="Times New Roman" w:hAnsi="Arial" w:cs="Arial"/>
          <w:lang w:eastAsia="it-IT"/>
        </w:rPr>
      </w:pPr>
      <w:proofErr w:type="gramStart"/>
      <w:r w:rsidRPr="00221054">
        <w:rPr>
          <w:rFonts w:ascii="Arial" w:eastAsia="Times New Roman" w:hAnsi="Arial" w:cs="Arial"/>
          <w:lang w:eastAsia="it-IT"/>
        </w:rPr>
        <w:t>ogni</w:t>
      </w:r>
      <w:proofErr w:type="gramEnd"/>
      <w:r w:rsidRPr="00221054">
        <w:rPr>
          <w:rFonts w:ascii="Arial" w:eastAsia="Times New Roman" w:hAnsi="Arial" w:cs="Arial"/>
          <w:lang w:eastAsia="it-IT"/>
        </w:rPr>
        <w:t xml:space="preserve"> spesa per la stipula della presente convenzione, compresa quella di bollo e di registrazione in caso d’uso;</w:t>
      </w:r>
    </w:p>
    <w:p w:rsidR="00221054" w:rsidRPr="00221054" w:rsidRDefault="00221054" w:rsidP="00221054">
      <w:pPr>
        <w:numPr>
          <w:ilvl w:val="0"/>
          <w:numId w:val="6"/>
        </w:numPr>
        <w:spacing w:after="0" w:line="360" w:lineRule="auto"/>
        <w:ind w:right="-28"/>
        <w:jc w:val="both"/>
        <w:rPr>
          <w:rFonts w:ascii="Arial" w:eastAsia="Times New Roman" w:hAnsi="Arial" w:cs="Arial"/>
          <w:lang w:eastAsia="it-IT"/>
        </w:rPr>
      </w:pPr>
      <w:proofErr w:type="gramStart"/>
      <w:r w:rsidRPr="00221054">
        <w:rPr>
          <w:rFonts w:ascii="Arial" w:eastAsia="Times New Roman" w:hAnsi="Arial" w:cs="Arial"/>
          <w:lang w:eastAsia="it-IT"/>
        </w:rPr>
        <w:t>ogni</w:t>
      </w:r>
      <w:proofErr w:type="gramEnd"/>
      <w:r w:rsidRPr="00221054">
        <w:rPr>
          <w:rFonts w:ascii="Arial" w:eastAsia="Times New Roman" w:hAnsi="Arial" w:cs="Arial"/>
          <w:lang w:eastAsia="it-IT"/>
        </w:rPr>
        <w:t xml:space="preserve"> rischio connesso all’esecuzione del servizio, compreso il risarcimento del danno in caso di negligenze, errori ed omissioni del broker.</w:t>
      </w:r>
    </w:p>
    <w:p w:rsidR="00221054" w:rsidRPr="00221054" w:rsidRDefault="00221054" w:rsidP="00221054">
      <w:pPr>
        <w:numPr>
          <w:ilvl w:val="0"/>
          <w:numId w:val="6"/>
        </w:numPr>
        <w:spacing w:after="0" w:line="360" w:lineRule="auto"/>
        <w:ind w:right="-28"/>
        <w:jc w:val="both"/>
        <w:rPr>
          <w:rFonts w:ascii="Arial" w:eastAsia="Times New Roman" w:hAnsi="Arial" w:cs="Arial"/>
          <w:lang w:eastAsia="it-IT"/>
        </w:rPr>
      </w:pPr>
      <w:smartTag w:uri="urn:schemas-microsoft-com:office:smarttags" w:element="PersonName">
        <w:smartTagPr>
          <w:attr w:name="ProductID" w:val="La societ￠ Aon"/>
        </w:smartTagPr>
        <w:r w:rsidRPr="00221054">
          <w:rPr>
            <w:rFonts w:ascii="Arial" w:eastAsia="Times New Roman" w:hAnsi="Arial" w:cs="Arial"/>
            <w:lang w:eastAsia="it-IT"/>
          </w:rPr>
          <w:t xml:space="preserve">La società </w:t>
        </w:r>
        <w:proofErr w:type="spellStart"/>
        <w:r w:rsidRPr="00221054">
          <w:rPr>
            <w:rFonts w:ascii="Arial" w:eastAsia="Times New Roman" w:hAnsi="Arial" w:cs="Arial"/>
            <w:lang w:eastAsia="it-IT"/>
          </w:rPr>
          <w:t>Aon</w:t>
        </w:r>
      </w:smartTag>
      <w:proofErr w:type="spellEnd"/>
      <w:r w:rsidRPr="00221054">
        <w:rPr>
          <w:rFonts w:ascii="Arial" w:eastAsia="Times New Roman" w:hAnsi="Arial" w:cs="Arial"/>
          <w:lang w:eastAsia="it-IT"/>
        </w:rPr>
        <w:t xml:space="preserve"> spa, in persona del legale rappresentante, si assume l’obbligo della tracciabilità dei flussi finanziari </w:t>
      </w:r>
      <w:proofErr w:type="gramStart"/>
      <w:r w:rsidRPr="00221054">
        <w:rPr>
          <w:rFonts w:ascii="Arial" w:eastAsia="Times New Roman" w:hAnsi="Arial" w:cs="Arial"/>
          <w:lang w:eastAsia="it-IT"/>
        </w:rPr>
        <w:t>di</w:t>
      </w:r>
      <w:proofErr w:type="gramEnd"/>
      <w:r w:rsidRPr="00221054">
        <w:rPr>
          <w:rFonts w:ascii="Arial" w:eastAsia="Times New Roman" w:hAnsi="Arial" w:cs="Arial"/>
          <w:lang w:eastAsia="it-IT"/>
        </w:rPr>
        <w:t xml:space="preserve"> cui alla L.13 agosto 2010, n.136, pena la nullità assoluta del presente contratto.</w:t>
      </w:r>
    </w:p>
    <w:p w:rsidR="00221054" w:rsidRPr="00221054" w:rsidRDefault="00221054" w:rsidP="00221054">
      <w:pPr>
        <w:spacing w:after="0" w:line="360" w:lineRule="auto"/>
        <w:ind w:right="-28"/>
        <w:jc w:val="both"/>
        <w:rPr>
          <w:rFonts w:ascii="Arial" w:eastAsia="Times New Roman" w:hAnsi="Arial" w:cs="Arial"/>
          <w:lang w:eastAsia="it-IT"/>
        </w:rPr>
      </w:pPr>
      <w:r w:rsidRPr="00221054">
        <w:rPr>
          <w:rFonts w:ascii="Arial" w:eastAsia="Times New Roman" w:hAnsi="Arial" w:cs="Arial"/>
          <w:lang w:eastAsia="it-IT"/>
        </w:rPr>
        <w:t xml:space="preserve">La durata del presente servizio avrà decorrenza dal 29/03/2020 e terminerà il 28/03/2023, non rinnovabile e con possibilità di disdetta, da ambo </w:t>
      </w:r>
      <w:proofErr w:type="gramStart"/>
      <w:r w:rsidRPr="00221054">
        <w:rPr>
          <w:rFonts w:ascii="Arial" w:eastAsia="Times New Roman" w:hAnsi="Arial" w:cs="Arial"/>
          <w:lang w:eastAsia="it-IT"/>
        </w:rPr>
        <w:t>le</w:t>
      </w:r>
      <w:proofErr w:type="gramEnd"/>
      <w:r w:rsidRPr="00221054">
        <w:rPr>
          <w:rFonts w:ascii="Arial" w:eastAsia="Times New Roman" w:hAnsi="Arial" w:cs="Arial"/>
          <w:lang w:eastAsia="it-IT"/>
        </w:rPr>
        <w:t xml:space="preserve"> parti, previo preavviso di mesi 6, da inviare tramite PEC. Allo scadere del contratto il Broker dovrà collaborare con l’eventuale subentrante per il pieno e completo passaggio delle competenze. Il servizio essendo di natura intellettuale non comporta l’adozione del DUVRI.</w:t>
      </w:r>
    </w:p>
    <w:p w:rsidR="00221054" w:rsidRPr="00221054" w:rsidRDefault="00221054" w:rsidP="00221054">
      <w:pPr>
        <w:spacing w:after="0" w:line="240" w:lineRule="auto"/>
        <w:ind w:left="3540" w:right="-28" w:hanging="3540"/>
        <w:jc w:val="both"/>
        <w:rPr>
          <w:rFonts w:ascii="Arial" w:eastAsia="Times New Roman" w:hAnsi="Arial" w:cs="Arial"/>
          <w:sz w:val="24"/>
          <w:szCs w:val="24"/>
          <w:lang w:eastAsia="it-IT"/>
        </w:rPr>
      </w:pPr>
      <w:r w:rsidRPr="00221054">
        <w:rPr>
          <w:rFonts w:ascii="Arial" w:eastAsia="Times New Roman" w:hAnsi="Arial" w:cs="Arial"/>
          <w:sz w:val="24"/>
          <w:szCs w:val="24"/>
          <w:lang w:eastAsia="it-IT"/>
        </w:rPr>
        <w:t>IL BROKER</w:t>
      </w:r>
      <w:r w:rsidRPr="00221054">
        <w:rPr>
          <w:rFonts w:ascii="Arial" w:eastAsia="Times New Roman" w:hAnsi="Arial" w:cs="Arial"/>
          <w:sz w:val="24"/>
          <w:szCs w:val="24"/>
          <w:lang w:eastAsia="it-IT"/>
        </w:rPr>
        <w:tab/>
        <w:t>CAMERA DI COMMERCIO DI BOLOGNA</w:t>
      </w:r>
    </w:p>
    <w:p w:rsidR="00221054" w:rsidRPr="00221054" w:rsidRDefault="00221054" w:rsidP="00221054">
      <w:pPr>
        <w:spacing w:after="0" w:line="240" w:lineRule="auto"/>
        <w:ind w:right="-28"/>
        <w:jc w:val="both"/>
        <w:rPr>
          <w:rFonts w:ascii="Arial" w:eastAsia="Times New Roman" w:hAnsi="Arial" w:cs="Arial"/>
          <w:sz w:val="24"/>
          <w:szCs w:val="24"/>
          <w:lang w:eastAsia="it-IT"/>
        </w:rPr>
      </w:pP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t>Il DIRIGENTE</w:t>
      </w:r>
    </w:p>
    <w:p w:rsidR="00221054" w:rsidRPr="00221054" w:rsidRDefault="00221054" w:rsidP="00221054">
      <w:pPr>
        <w:spacing w:after="0" w:line="240" w:lineRule="auto"/>
        <w:ind w:right="-28"/>
        <w:jc w:val="both"/>
        <w:rPr>
          <w:rFonts w:ascii="Arial" w:eastAsia="Times New Roman" w:hAnsi="Arial" w:cs="Arial"/>
          <w:sz w:val="24"/>
          <w:szCs w:val="24"/>
          <w:lang w:eastAsia="it-IT"/>
        </w:rPr>
      </w:pPr>
      <w:r w:rsidRPr="00221054">
        <w:rPr>
          <w:rFonts w:ascii="Arial" w:eastAsia="Times New Roman" w:hAnsi="Arial" w:cs="Arial"/>
          <w:i/>
          <w:sz w:val="24"/>
          <w:szCs w:val="24"/>
          <w:lang w:eastAsia="it-IT"/>
        </w:rPr>
        <w:t>_____________</w:t>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r w:rsidRPr="00221054">
        <w:rPr>
          <w:rFonts w:ascii="Arial" w:eastAsia="Times New Roman" w:hAnsi="Arial" w:cs="Arial"/>
          <w:sz w:val="24"/>
          <w:szCs w:val="24"/>
          <w:lang w:eastAsia="it-IT"/>
        </w:rPr>
        <w:tab/>
      </w:r>
      <w:proofErr w:type="gramStart"/>
      <w:r w:rsidRPr="00221054">
        <w:rPr>
          <w:rFonts w:ascii="Arial" w:eastAsia="Times New Roman" w:hAnsi="Arial" w:cs="Arial"/>
          <w:sz w:val="24"/>
          <w:szCs w:val="24"/>
          <w:lang w:eastAsia="it-IT"/>
        </w:rPr>
        <w:t>d</w:t>
      </w:r>
      <w:proofErr w:type="gramEnd"/>
      <w:r w:rsidRPr="00221054">
        <w:rPr>
          <w:rFonts w:ascii="Arial" w:eastAsia="Times New Roman" w:hAnsi="Arial" w:cs="Arial"/>
          <w:sz w:val="24"/>
          <w:szCs w:val="24"/>
          <w:lang w:eastAsia="it-IT"/>
        </w:rPr>
        <w:t xml:space="preserve">ott. Franco </w:t>
      </w:r>
      <w:proofErr w:type="spellStart"/>
      <w:r w:rsidRPr="00221054">
        <w:rPr>
          <w:rFonts w:ascii="Arial" w:eastAsia="Times New Roman" w:hAnsi="Arial" w:cs="Arial"/>
          <w:sz w:val="24"/>
          <w:szCs w:val="24"/>
          <w:lang w:eastAsia="it-IT"/>
        </w:rPr>
        <w:t>Baraldi</w:t>
      </w:r>
      <w:proofErr w:type="spellEnd"/>
    </w:p>
    <w:p w:rsidR="00221054" w:rsidRPr="00221054" w:rsidRDefault="00221054" w:rsidP="00221054">
      <w:pPr>
        <w:spacing w:after="0" w:line="451" w:lineRule="auto"/>
        <w:ind w:right="-28"/>
        <w:jc w:val="both"/>
        <w:rPr>
          <w:rFonts w:ascii="Times New Roman" w:eastAsia="Times New Roman" w:hAnsi="Times New Roman" w:cs="Times New Roman"/>
          <w:sz w:val="18"/>
          <w:szCs w:val="18"/>
          <w:lang w:eastAsia="it-IT"/>
        </w:rPr>
      </w:pPr>
      <w:proofErr w:type="gramStart"/>
      <w:r w:rsidRPr="00221054">
        <w:rPr>
          <w:rFonts w:ascii="Arial" w:eastAsia="Times New Roman" w:hAnsi="Arial" w:cs="Arial"/>
          <w:i/>
          <w:sz w:val="18"/>
          <w:szCs w:val="18"/>
          <w:lang w:eastAsia="it-IT"/>
        </w:rPr>
        <w:t>firmato</w:t>
      </w:r>
      <w:proofErr w:type="gramEnd"/>
      <w:r w:rsidRPr="00221054">
        <w:rPr>
          <w:rFonts w:ascii="Arial" w:eastAsia="Times New Roman" w:hAnsi="Arial" w:cs="Arial"/>
          <w:i/>
          <w:sz w:val="18"/>
          <w:szCs w:val="18"/>
          <w:lang w:eastAsia="it-IT"/>
        </w:rPr>
        <w:t xml:space="preserve"> digitalmente</w:t>
      </w:r>
      <w:r w:rsidRPr="00221054">
        <w:rPr>
          <w:rFonts w:ascii="Times New Roman" w:eastAsia="Times New Roman" w:hAnsi="Times New Roman" w:cs="Times New Roman"/>
          <w:sz w:val="18"/>
          <w:szCs w:val="18"/>
          <w:lang w:eastAsia="it-IT"/>
        </w:rPr>
        <w:tab/>
      </w:r>
      <w:r w:rsidRPr="00221054">
        <w:rPr>
          <w:rFonts w:ascii="Times New Roman" w:eastAsia="Times New Roman" w:hAnsi="Times New Roman" w:cs="Times New Roman"/>
          <w:sz w:val="18"/>
          <w:szCs w:val="18"/>
          <w:lang w:eastAsia="it-IT"/>
        </w:rPr>
        <w:tab/>
      </w:r>
      <w:r w:rsidRPr="00221054">
        <w:rPr>
          <w:rFonts w:ascii="Times New Roman" w:eastAsia="Times New Roman" w:hAnsi="Times New Roman" w:cs="Times New Roman"/>
          <w:sz w:val="18"/>
          <w:szCs w:val="18"/>
          <w:lang w:eastAsia="it-IT"/>
        </w:rPr>
        <w:tab/>
      </w:r>
      <w:r w:rsidRPr="00221054">
        <w:rPr>
          <w:rFonts w:ascii="Arial" w:eastAsia="Times New Roman" w:hAnsi="Arial" w:cs="Arial"/>
          <w:i/>
          <w:sz w:val="18"/>
          <w:szCs w:val="18"/>
          <w:lang w:eastAsia="it-IT"/>
        </w:rPr>
        <w:tab/>
        <w:t xml:space="preserve">           firmato digitalmente</w:t>
      </w:r>
    </w:p>
    <w:p w:rsidR="00221054" w:rsidRPr="008F3E2D" w:rsidRDefault="00221054" w:rsidP="00F5131C">
      <w:pPr>
        <w:autoSpaceDE w:val="0"/>
        <w:autoSpaceDN w:val="0"/>
        <w:adjustRightInd w:val="0"/>
        <w:spacing w:after="0" w:line="240" w:lineRule="auto"/>
        <w:jc w:val="both"/>
        <w:rPr>
          <w:sz w:val="20"/>
          <w:szCs w:val="20"/>
        </w:rPr>
      </w:pPr>
    </w:p>
    <w:sectPr w:rsidR="00221054" w:rsidRPr="008F3E2D" w:rsidSect="00221054">
      <w:headerReference w:type="default" r:id="rId10"/>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54" w:rsidRDefault="00221054" w:rsidP="00221054">
      <w:pPr>
        <w:spacing w:after="0" w:line="240" w:lineRule="auto"/>
      </w:pPr>
      <w:r>
        <w:separator/>
      </w:r>
    </w:p>
  </w:endnote>
  <w:endnote w:type="continuationSeparator" w:id="0">
    <w:p w:rsidR="00221054" w:rsidRDefault="00221054" w:rsidP="0022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54" w:rsidRDefault="00221054" w:rsidP="00221054">
      <w:pPr>
        <w:spacing w:after="0" w:line="240" w:lineRule="auto"/>
      </w:pPr>
      <w:r>
        <w:separator/>
      </w:r>
    </w:p>
  </w:footnote>
  <w:footnote w:type="continuationSeparator" w:id="0">
    <w:p w:rsidR="00221054" w:rsidRDefault="00221054" w:rsidP="00221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54" w:rsidRDefault="00221054" w:rsidP="00221054">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F41248"/>
    <w:multiLevelType w:val="singleLevel"/>
    <w:tmpl w:val="3718E238"/>
    <w:lvl w:ilvl="0">
      <w:start w:val="1"/>
      <w:numFmt w:val="decimal"/>
      <w:lvlText w:val="%1."/>
      <w:legacy w:legacy="1" w:legacySpace="0" w:legacyIndent="283"/>
      <w:lvlJc w:val="left"/>
      <w:pPr>
        <w:ind w:left="283" w:hanging="283"/>
      </w:pPr>
    </w:lvl>
  </w:abstractNum>
  <w:abstractNum w:abstractNumId="2">
    <w:nsid w:val="2D037E7F"/>
    <w:multiLevelType w:val="hybridMultilevel"/>
    <w:tmpl w:val="2070B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2F6220"/>
    <w:multiLevelType w:val="hybridMultilevel"/>
    <w:tmpl w:val="3D72A120"/>
    <w:lvl w:ilvl="0" w:tplc="9A58A6D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21E66BB"/>
    <w:multiLevelType w:val="hybridMultilevel"/>
    <w:tmpl w:val="D718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EB65DFB"/>
    <w:multiLevelType w:val="hybridMultilevel"/>
    <w:tmpl w:val="EC063C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9D"/>
    <w:rsid w:val="00126518"/>
    <w:rsid w:val="00221054"/>
    <w:rsid w:val="002C2C9C"/>
    <w:rsid w:val="00426E9D"/>
    <w:rsid w:val="006A40BA"/>
    <w:rsid w:val="00873B03"/>
    <w:rsid w:val="008F3E2D"/>
    <w:rsid w:val="00925E86"/>
    <w:rsid w:val="009E3C9D"/>
    <w:rsid w:val="00A36E67"/>
    <w:rsid w:val="00A73DA2"/>
    <w:rsid w:val="00B14410"/>
    <w:rsid w:val="00D00A27"/>
    <w:rsid w:val="00D1612E"/>
    <w:rsid w:val="00D163ED"/>
    <w:rsid w:val="00EF10EF"/>
    <w:rsid w:val="00F5131C"/>
    <w:rsid w:val="00F96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L">
    <w:name w:val="Titolo L"/>
    <w:basedOn w:val="Carpredefinitoparagrafo"/>
    <w:uiPriority w:val="1"/>
    <w:qFormat/>
    <w:rsid w:val="00D163ED"/>
    <w:rPr>
      <w:rFonts w:asciiTheme="minorHAnsi" w:hAnsiTheme="minorHAnsi"/>
      <w:b/>
      <w:sz w:val="24"/>
    </w:rPr>
  </w:style>
  <w:style w:type="paragraph" w:styleId="Corpotesto">
    <w:name w:val="Body Text"/>
    <w:link w:val="CorpotestoCarattere"/>
    <w:semiHidden/>
    <w:rsid w:val="009E3C9D"/>
    <w:pPr>
      <w:spacing w:after="0" w:line="360" w:lineRule="auto"/>
      <w:jc w:val="both"/>
    </w:pPr>
    <w:rPr>
      <w:rFonts w:ascii="Times New Roman" w:eastAsia="Times New Roman" w:hAnsi="Times New Roman" w:cs="Times New Roman"/>
      <w:snapToGrid w:val="0"/>
      <w:color w:val="000000"/>
      <w:sz w:val="20"/>
      <w:szCs w:val="20"/>
      <w:lang w:eastAsia="it-IT"/>
    </w:rPr>
  </w:style>
  <w:style w:type="character" w:customStyle="1" w:styleId="CorpotestoCarattere">
    <w:name w:val="Corpo testo Carattere"/>
    <w:basedOn w:val="Carpredefinitoparagrafo"/>
    <w:link w:val="Corpotesto"/>
    <w:semiHidden/>
    <w:rsid w:val="009E3C9D"/>
    <w:rPr>
      <w:rFonts w:ascii="Times New Roman" w:eastAsia="Times New Roman" w:hAnsi="Times New Roman" w:cs="Times New Roman"/>
      <w:snapToGrid w:val="0"/>
      <w:color w:val="000000"/>
      <w:sz w:val="20"/>
      <w:szCs w:val="20"/>
      <w:lang w:eastAsia="it-IT"/>
    </w:rPr>
  </w:style>
  <w:style w:type="paragraph" w:styleId="Paragrafoelenco">
    <w:name w:val="List Paragraph"/>
    <w:basedOn w:val="Normale"/>
    <w:uiPriority w:val="34"/>
    <w:qFormat/>
    <w:rsid w:val="006A40BA"/>
    <w:pPr>
      <w:ind w:left="720"/>
      <w:contextualSpacing/>
    </w:pPr>
  </w:style>
  <w:style w:type="character" w:styleId="Collegamentoipertestuale">
    <w:name w:val="Hyperlink"/>
    <w:basedOn w:val="Carpredefinitoparagrafo"/>
    <w:uiPriority w:val="99"/>
    <w:unhideWhenUsed/>
    <w:rsid w:val="00221054"/>
    <w:rPr>
      <w:color w:val="0000FF" w:themeColor="hyperlink"/>
      <w:u w:val="single"/>
    </w:rPr>
  </w:style>
  <w:style w:type="paragraph" w:styleId="Intestazione">
    <w:name w:val="header"/>
    <w:basedOn w:val="Normale"/>
    <w:link w:val="IntestazioneCarattere"/>
    <w:uiPriority w:val="99"/>
    <w:unhideWhenUsed/>
    <w:rsid w:val="002210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054"/>
  </w:style>
  <w:style w:type="paragraph" w:styleId="Pidipagina">
    <w:name w:val="footer"/>
    <w:basedOn w:val="Normale"/>
    <w:link w:val="PidipaginaCarattere"/>
    <w:uiPriority w:val="99"/>
    <w:unhideWhenUsed/>
    <w:rsid w:val="002210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L">
    <w:name w:val="Titolo L"/>
    <w:basedOn w:val="Carpredefinitoparagrafo"/>
    <w:uiPriority w:val="1"/>
    <w:qFormat/>
    <w:rsid w:val="00D163ED"/>
    <w:rPr>
      <w:rFonts w:asciiTheme="minorHAnsi" w:hAnsiTheme="minorHAnsi"/>
      <w:b/>
      <w:sz w:val="24"/>
    </w:rPr>
  </w:style>
  <w:style w:type="paragraph" w:styleId="Corpotesto">
    <w:name w:val="Body Text"/>
    <w:link w:val="CorpotestoCarattere"/>
    <w:semiHidden/>
    <w:rsid w:val="009E3C9D"/>
    <w:pPr>
      <w:spacing w:after="0" w:line="360" w:lineRule="auto"/>
      <w:jc w:val="both"/>
    </w:pPr>
    <w:rPr>
      <w:rFonts w:ascii="Times New Roman" w:eastAsia="Times New Roman" w:hAnsi="Times New Roman" w:cs="Times New Roman"/>
      <w:snapToGrid w:val="0"/>
      <w:color w:val="000000"/>
      <w:sz w:val="20"/>
      <w:szCs w:val="20"/>
      <w:lang w:eastAsia="it-IT"/>
    </w:rPr>
  </w:style>
  <w:style w:type="character" w:customStyle="1" w:styleId="CorpotestoCarattere">
    <w:name w:val="Corpo testo Carattere"/>
    <w:basedOn w:val="Carpredefinitoparagrafo"/>
    <w:link w:val="Corpotesto"/>
    <w:semiHidden/>
    <w:rsid w:val="009E3C9D"/>
    <w:rPr>
      <w:rFonts w:ascii="Times New Roman" w:eastAsia="Times New Roman" w:hAnsi="Times New Roman" w:cs="Times New Roman"/>
      <w:snapToGrid w:val="0"/>
      <w:color w:val="000000"/>
      <w:sz w:val="20"/>
      <w:szCs w:val="20"/>
      <w:lang w:eastAsia="it-IT"/>
    </w:rPr>
  </w:style>
  <w:style w:type="paragraph" w:styleId="Paragrafoelenco">
    <w:name w:val="List Paragraph"/>
    <w:basedOn w:val="Normale"/>
    <w:uiPriority w:val="34"/>
    <w:qFormat/>
    <w:rsid w:val="006A40BA"/>
    <w:pPr>
      <w:ind w:left="720"/>
      <w:contextualSpacing/>
    </w:pPr>
  </w:style>
  <w:style w:type="character" w:styleId="Collegamentoipertestuale">
    <w:name w:val="Hyperlink"/>
    <w:basedOn w:val="Carpredefinitoparagrafo"/>
    <w:uiPriority w:val="99"/>
    <w:unhideWhenUsed/>
    <w:rsid w:val="00221054"/>
    <w:rPr>
      <w:color w:val="0000FF" w:themeColor="hyperlink"/>
      <w:u w:val="single"/>
    </w:rPr>
  </w:style>
  <w:style w:type="paragraph" w:styleId="Intestazione">
    <w:name w:val="header"/>
    <w:basedOn w:val="Normale"/>
    <w:link w:val="IntestazioneCarattere"/>
    <w:uiPriority w:val="99"/>
    <w:unhideWhenUsed/>
    <w:rsid w:val="002210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054"/>
  </w:style>
  <w:style w:type="paragraph" w:styleId="Pidipagina">
    <w:name w:val="footer"/>
    <w:basedOn w:val="Normale"/>
    <w:link w:val="PidipaginaCarattere"/>
    <w:uiPriority w:val="99"/>
    <w:unhideWhenUsed/>
    <w:rsid w:val="002210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ovveditoratoeservizi@bo.legalmail.camco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veditorato@bo.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1644</Words>
  <Characters>9371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Solini Leonello</dc:creator>
  <cp:lastModifiedBy>Solini Leonello</cp:lastModifiedBy>
  <cp:revision>9</cp:revision>
  <cp:lastPrinted>2019-12-19T08:54:00Z</cp:lastPrinted>
  <dcterms:created xsi:type="dcterms:W3CDTF">2019-12-04T08:52:00Z</dcterms:created>
  <dcterms:modified xsi:type="dcterms:W3CDTF">2019-12-19T09:48:00Z</dcterms:modified>
</cp:coreProperties>
</file>